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5596B" w14:textId="77777777" w:rsidR="00C532E1" w:rsidRDefault="00000000">
      <w:pPr>
        <w:pStyle w:val="berschrift1"/>
        <w:ind w:right="1" w:firstLine="0"/>
        <w:jc w:val="center"/>
      </w:pPr>
      <w:bookmarkStart w:id="0" w:name="NMUN_Position_Paper_Guide"/>
      <w:bookmarkEnd w:id="0"/>
      <w:r>
        <w:t>Delegation</w:t>
      </w:r>
      <w:r>
        <w:rPr>
          <w:spacing w:val="-8"/>
        </w:rPr>
        <w:t xml:space="preserve"> </w:t>
      </w:r>
      <w:r>
        <w:t>from</w:t>
      </w:r>
      <w:r>
        <w:rPr>
          <w:spacing w:val="-6"/>
        </w:rPr>
        <w:t xml:space="preserve"> </w:t>
      </w:r>
      <w:r>
        <w:t>Côte</w:t>
      </w:r>
      <w:r>
        <w:rPr>
          <w:spacing w:val="-9"/>
        </w:rPr>
        <w:t xml:space="preserve"> </w:t>
      </w:r>
      <w:r>
        <w:rPr>
          <w:spacing w:val="-2"/>
        </w:rPr>
        <w:t>d’Ivoire</w:t>
      </w:r>
    </w:p>
    <w:p w14:paraId="29D40C1B" w14:textId="77777777" w:rsidR="00C532E1" w:rsidRDefault="00000000">
      <w:pPr>
        <w:ind w:left="1" w:right="1"/>
        <w:jc w:val="center"/>
        <w:rPr>
          <w:rFonts w:ascii="Arial"/>
          <w:b/>
          <w:i/>
          <w:sz w:val="20"/>
        </w:rPr>
      </w:pPr>
      <w:r>
        <w:rPr>
          <w:rFonts w:ascii="Arial"/>
          <w:b/>
          <w:i/>
          <w:sz w:val="20"/>
        </w:rPr>
        <w:t>Position</w:t>
      </w:r>
      <w:r>
        <w:rPr>
          <w:rFonts w:ascii="Arial"/>
          <w:b/>
          <w:i/>
          <w:spacing w:val="-7"/>
          <w:sz w:val="20"/>
        </w:rPr>
        <w:t xml:space="preserve"> </w:t>
      </w:r>
      <w:r>
        <w:rPr>
          <w:rFonts w:ascii="Arial"/>
          <w:b/>
          <w:i/>
          <w:sz w:val="20"/>
        </w:rPr>
        <w:t>Paper</w:t>
      </w:r>
      <w:r>
        <w:rPr>
          <w:rFonts w:ascii="Arial"/>
          <w:b/>
          <w:i/>
          <w:spacing w:val="-8"/>
          <w:sz w:val="20"/>
        </w:rPr>
        <w:t xml:space="preserve"> </w:t>
      </w:r>
      <w:r>
        <w:rPr>
          <w:rFonts w:ascii="Arial"/>
          <w:b/>
          <w:i/>
          <w:sz w:val="20"/>
        </w:rPr>
        <w:t>for</w:t>
      </w:r>
      <w:r>
        <w:rPr>
          <w:rFonts w:ascii="Arial"/>
          <w:b/>
          <w:i/>
          <w:spacing w:val="-7"/>
          <w:sz w:val="20"/>
        </w:rPr>
        <w:t xml:space="preserve"> </w:t>
      </w:r>
      <w:r>
        <w:rPr>
          <w:rFonts w:ascii="Arial"/>
          <w:b/>
          <w:i/>
          <w:sz w:val="20"/>
        </w:rPr>
        <w:t>the</w:t>
      </w:r>
      <w:r>
        <w:rPr>
          <w:rFonts w:ascii="Arial"/>
          <w:b/>
          <w:i/>
          <w:spacing w:val="-6"/>
          <w:sz w:val="20"/>
        </w:rPr>
        <w:t xml:space="preserve"> </w:t>
      </w:r>
      <w:r>
        <w:rPr>
          <w:rFonts w:ascii="Arial"/>
          <w:b/>
          <w:i/>
          <w:sz w:val="20"/>
        </w:rPr>
        <w:t>General</w:t>
      </w:r>
      <w:r>
        <w:rPr>
          <w:rFonts w:ascii="Arial"/>
          <w:b/>
          <w:i/>
          <w:spacing w:val="-6"/>
          <w:sz w:val="20"/>
        </w:rPr>
        <w:t xml:space="preserve"> </w:t>
      </w:r>
      <w:r>
        <w:rPr>
          <w:rFonts w:ascii="Arial"/>
          <w:b/>
          <w:i/>
          <w:sz w:val="20"/>
        </w:rPr>
        <w:t>Assembly</w:t>
      </w:r>
      <w:r>
        <w:rPr>
          <w:rFonts w:ascii="Arial"/>
          <w:b/>
          <w:i/>
          <w:spacing w:val="-6"/>
          <w:sz w:val="20"/>
        </w:rPr>
        <w:t xml:space="preserve"> </w:t>
      </w:r>
      <w:r>
        <w:rPr>
          <w:rFonts w:ascii="Arial"/>
          <w:b/>
          <w:i/>
          <w:spacing w:val="-2"/>
          <w:sz w:val="20"/>
        </w:rPr>
        <w:t>Plenary</w:t>
      </w:r>
    </w:p>
    <w:p w14:paraId="46E11E0E" w14:textId="77777777" w:rsidR="00C532E1" w:rsidRDefault="00000000">
      <w:pPr>
        <w:pStyle w:val="berschrift1"/>
        <w:numPr>
          <w:ilvl w:val="0"/>
          <w:numId w:val="1"/>
        </w:numPr>
        <w:tabs>
          <w:tab w:val="left" w:pos="2965"/>
        </w:tabs>
        <w:spacing w:before="229"/>
        <w:ind w:left="2965" w:hanging="219"/>
        <w:jc w:val="left"/>
      </w:pPr>
      <w:r>
        <w:t>Sustainable</w:t>
      </w:r>
      <w:r>
        <w:rPr>
          <w:spacing w:val="-7"/>
        </w:rPr>
        <w:t xml:space="preserve"> </w:t>
      </w:r>
      <w:r>
        <w:t>Development</w:t>
      </w:r>
      <w:r>
        <w:rPr>
          <w:spacing w:val="-7"/>
        </w:rPr>
        <w:t xml:space="preserve"> </w:t>
      </w:r>
      <w:r>
        <w:t>in</w:t>
      </w:r>
      <w:r>
        <w:rPr>
          <w:spacing w:val="-8"/>
        </w:rPr>
        <w:t xml:space="preserve"> </w:t>
      </w:r>
      <w:r>
        <w:t>the</w:t>
      </w:r>
      <w:r>
        <w:rPr>
          <w:spacing w:val="-8"/>
        </w:rPr>
        <w:t xml:space="preserve"> </w:t>
      </w:r>
      <w:r>
        <w:rPr>
          <w:spacing w:val="-2"/>
        </w:rPr>
        <w:t>Arctic</w:t>
      </w:r>
    </w:p>
    <w:p w14:paraId="454AEC68" w14:textId="77777777" w:rsidR="00C532E1" w:rsidRDefault="00C532E1">
      <w:pPr>
        <w:pStyle w:val="Textkrper"/>
        <w:rPr>
          <w:rFonts w:ascii="Arial"/>
          <w:b/>
        </w:rPr>
      </w:pPr>
    </w:p>
    <w:p w14:paraId="665C2C25" w14:textId="77777777" w:rsidR="00C532E1" w:rsidRDefault="00000000">
      <w:pPr>
        <w:pStyle w:val="Textkrper"/>
        <w:ind w:right="35"/>
      </w:pPr>
      <w:r>
        <w:t>While</w:t>
      </w:r>
      <w:r>
        <w:rPr>
          <w:spacing w:val="-3"/>
        </w:rPr>
        <w:t xml:space="preserve"> </w:t>
      </w:r>
      <w:r>
        <w:t>distant</w:t>
      </w:r>
      <w:r>
        <w:rPr>
          <w:spacing w:val="-5"/>
        </w:rPr>
        <w:t xml:space="preserve"> </w:t>
      </w:r>
      <w:r>
        <w:t>from</w:t>
      </w:r>
      <w:r>
        <w:rPr>
          <w:spacing w:val="-5"/>
        </w:rPr>
        <w:t xml:space="preserve"> </w:t>
      </w:r>
      <w:r>
        <w:t>the</w:t>
      </w:r>
      <w:r>
        <w:rPr>
          <w:spacing w:val="-4"/>
        </w:rPr>
        <w:t xml:space="preserve"> </w:t>
      </w:r>
      <w:r>
        <w:t>Arctic</w:t>
      </w:r>
      <w:r>
        <w:rPr>
          <w:spacing w:val="-4"/>
        </w:rPr>
        <w:t xml:space="preserve"> </w:t>
      </w:r>
      <w:r>
        <w:t>Circle,</w:t>
      </w:r>
      <w:r>
        <w:rPr>
          <w:spacing w:val="-2"/>
        </w:rPr>
        <w:t xml:space="preserve"> </w:t>
      </w:r>
      <w:r>
        <w:t>Côte</w:t>
      </w:r>
      <w:r>
        <w:rPr>
          <w:spacing w:val="-4"/>
        </w:rPr>
        <w:t xml:space="preserve"> </w:t>
      </w:r>
      <w:r>
        <w:t>d’Ivoire</w:t>
      </w:r>
      <w:r>
        <w:rPr>
          <w:spacing w:val="-4"/>
        </w:rPr>
        <w:t xml:space="preserve"> </w:t>
      </w:r>
      <w:r>
        <w:t>benefits</w:t>
      </w:r>
      <w:r>
        <w:rPr>
          <w:spacing w:val="-4"/>
        </w:rPr>
        <w:t xml:space="preserve"> </w:t>
      </w:r>
      <w:r>
        <w:t>from</w:t>
      </w:r>
      <w:r>
        <w:rPr>
          <w:spacing w:val="-3"/>
        </w:rPr>
        <w:t xml:space="preserve"> </w:t>
      </w:r>
      <w:r>
        <w:t>extractive</w:t>
      </w:r>
      <w:r>
        <w:rPr>
          <w:spacing w:val="-3"/>
        </w:rPr>
        <w:t xml:space="preserve"> </w:t>
      </w:r>
      <w:r>
        <w:t>industries</w:t>
      </w:r>
      <w:r>
        <w:rPr>
          <w:spacing w:val="-4"/>
        </w:rPr>
        <w:t xml:space="preserve"> </w:t>
      </w:r>
      <w:r>
        <w:t>and international</w:t>
      </w:r>
      <w:r>
        <w:rPr>
          <w:spacing w:val="-4"/>
        </w:rPr>
        <w:t xml:space="preserve"> </w:t>
      </w:r>
      <w:r>
        <w:t xml:space="preserve">legal norms, particularly those established by the </w:t>
      </w:r>
      <w:r>
        <w:rPr>
          <w:rFonts w:ascii="Arial" w:hAnsi="Arial"/>
          <w:i/>
        </w:rPr>
        <w:t>United Nations Convention on the Law of the Sea</w:t>
      </w:r>
      <w:r>
        <w:rPr>
          <w:rFonts w:ascii="Arial" w:hAnsi="Arial"/>
          <w:i/>
          <w:spacing w:val="40"/>
        </w:rPr>
        <w:t xml:space="preserve"> </w:t>
      </w:r>
      <w:r>
        <w:t>(UNCLOS).</w:t>
      </w:r>
      <w:r>
        <w:rPr>
          <w:spacing w:val="-1"/>
        </w:rPr>
        <w:t xml:space="preserve"> </w:t>
      </w:r>
      <w:r>
        <w:t>Additionally,</w:t>
      </w:r>
      <w:r>
        <w:rPr>
          <w:spacing w:val="-4"/>
        </w:rPr>
        <w:t xml:space="preserve"> </w:t>
      </w:r>
      <w:r>
        <w:t>as both</w:t>
      </w:r>
      <w:r>
        <w:rPr>
          <w:spacing w:val="-2"/>
        </w:rPr>
        <w:t xml:space="preserve"> </w:t>
      </w:r>
      <w:r>
        <w:t>an</w:t>
      </w:r>
      <w:r>
        <w:rPr>
          <w:spacing w:val="-3"/>
        </w:rPr>
        <w:t xml:space="preserve"> </w:t>
      </w:r>
      <w:r>
        <w:t>arid</w:t>
      </w:r>
      <w:r>
        <w:rPr>
          <w:spacing w:val="-3"/>
        </w:rPr>
        <w:t xml:space="preserve"> </w:t>
      </w:r>
      <w:r>
        <w:t>and</w:t>
      </w:r>
      <w:r>
        <w:rPr>
          <w:spacing w:val="-4"/>
        </w:rPr>
        <w:t xml:space="preserve"> </w:t>
      </w:r>
      <w:r>
        <w:t>coastal</w:t>
      </w:r>
      <w:r>
        <w:rPr>
          <w:spacing w:val="-5"/>
        </w:rPr>
        <w:t xml:space="preserve"> </w:t>
      </w:r>
      <w:r>
        <w:t>country, Côte</w:t>
      </w:r>
      <w:r>
        <w:rPr>
          <w:spacing w:val="-5"/>
        </w:rPr>
        <w:t xml:space="preserve"> </w:t>
      </w:r>
      <w:r>
        <w:t>d’Ivoire</w:t>
      </w:r>
      <w:r>
        <w:rPr>
          <w:spacing w:val="-3"/>
        </w:rPr>
        <w:t xml:space="preserve"> </w:t>
      </w:r>
      <w:r>
        <w:t>recognizes</w:t>
      </w:r>
      <w:r>
        <w:rPr>
          <w:spacing w:val="-3"/>
        </w:rPr>
        <w:t xml:space="preserve"> </w:t>
      </w:r>
      <w:r>
        <w:t>the</w:t>
      </w:r>
      <w:r>
        <w:rPr>
          <w:spacing w:val="-2"/>
        </w:rPr>
        <w:t xml:space="preserve"> </w:t>
      </w:r>
      <w:r>
        <w:t>urgent</w:t>
      </w:r>
      <w:r>
        <w:rPr>
          <w:spacing w:val="-2"/>
        </w:rPr>
        <w:t xml:space="preserve"> </w:t>
      </w:r>
      <w:r>
        <w:t>need</w:t>
      </w:r>
      <w:r>
        <w:rPr>
          <w:spacing w:val="-4"/>
        </w:rPr>
        <w:t xml:space="preserve"> </w:t>
      </w:r>
      <w:r>
        <w:t xml:space="preserve">for sustainable development, both to ensure an environmentally secure future and to allow low- and lower- middle income countries to continue to grow economically. Extractive and commercial activities in the Arctic region could constitute a global ecological threat, especially as Arctic ice continues to melt, and could also affect the lifestyles of nearby indigenous communities, whose rights under Article 25 of the </w:t>
      </w:r>
      <w:r>
        <w:rPr>
          <w:rFonts w:ascii="Arial" w:hAnsi="Arial"/>
          <w:i/>
        </w:rPr>
        <w:t xml:space="preserve">United Nations Declaration on the Rights of Indigenous Peoples </w:t>
      </w:r>
      <w:r>
        <w:t>should be considered. However, Côte d’Ivoire knows firsthand the potential economic benefits of extractive, shipping, and other industries, and the communities that could thereby benefit are also have the right to realize that benefit, as established</w:t>
      </w:r>
      <w:r>
        <w:rPr>
          <w:spacing w:val="40"/>
        </w:rPr>
        <w:t xml:space="preserve"> </w:t>
      </w:r>
      <w:r>
        <w:t xml:space="preserve">by Article 11 of the </w:t>
      </w:r>
      <w:r>
        <w:rPr>
          <w:rFonts w:ascii="Arial" w:hAnsi="Arial"/>
          <w:i/>
        </w:rPr>
        <w:t>International Covenant on Economic, Social and Cultural Rights</w:t>
      </w:r>
      <w:r>
        <w:t>. While Côte d’Ivoire recognizes the need to balance disparate interests in such a dense, contested, ecologically significant region, it affirms that Member States must enjoy “permanent sovereignty over their natural resources,” a longstanding principle established in 1962 by General Assembly resolution 1803.</w:t>
      </w:r>
    </w:p>
    <w:p w14:paraId="79166386" w14:textId="77777777" w:rsidR="00C532E1" w:rsidRDefault="00C532E1">
      <w:pPr>
        <w:pStyle w:val="Textkrper"/>
      </w:pPr>
    </w:p>
    <w:p w14:paraId="6AF514F2" w14:textId="77777777" w:rsidR="00C532E1" w:rsidRDefault="00000000">
      <w:pPr>
        <w:pStyle w:val="Textkrper"/>
        <w:ind w:right="26"/>
      </w:pPr>
      <w:r>
        <w:t>Côte d’Ivoire recognizes that ongoing Arctic territorial disputes not only have the potential to lead to conflict</w:t>
      </w:r>
      <w:r>
        <w:rPr>
          <w:spacing w:val="-5"/>
        </w:rPr>
        <w:t xml:space="preserve"> </w:t>
      </w:r>
      <w:r>
        <w:t>but</w:t>
      </w:r>
      <w:r>
        <w:rPr>
          <w:spacing w:val="-2"/>
        </w:rPr>
        <w:t xml:space="preserve"> </w:t>
      </w:r>
      <w:r>
        <w:t>have</w:t>
      </w:r>
      <w:r>
        <w:rPr>
          <w:spacing w:val="-3"/>
        </w:rPr>
        <w:t xml:space="preserve"> </w:t>
      </w:r>
      <w:r>
        <w:t>also</w:t>
      </w:r>
      <w:r>
        <w:rPr>
          <w:spacing w:val="-3"/>
        </w:rPr>
        <w:t xml:space="preserve"> </w:t>
      </w:r>
      <w:r>
        <w:t>led</w:t>
      </w:r>
      <w:r>
        <w:rPr>
          <w:spacing w:val="-5"/>
        </w:rPr>
        <w:t xml:space="preserve"> </w:t>
      </w:r>
      <w:r>
        <w:t>to</w:t>
      </w:r>
      <w:r>
        <w:rPr>
          <w:spacing w:val="-3"/>
        </w:rPr>
        <w:t xml:space="preserve"> </w:t>
      </w:r>
      <w:r>
        <w:t>non-compliance</w:t>
      </w:r>
      <w:r>
        <w:rPr>
          <w:spacing w:val="-3"/>
        </w:rPr>
        <w:t xml:space="preserve"> </w:t>
      </w:r>
      <w:r>
        <w:t>with</w:t>
      </w:r>
      <w:r>
        <w:rPr>
          <w:spacing w:val="-3"/>
        </w:rPr>
        <w:t xml:space="preserve"> </w:t>
      </w:r>
      <w:r>
        <w:t>international</w:t>
      </w:r>
      <w:r>
        <w:rPr>
          <w:spacing w:val="-5"/>
        </w:rPr>
        <w:t xml:space="preserve"> </w:t>
      </w:r>
      <w:r>
        <w:t>legal</w:t>
      </w:r>
      <w:r>
        <w:rPr>
          <w:spacing w:val="-5"/>
        </w:rPr>
        <w:t xml:space="preserve"> </w:t>
      </w:r>
      <w:r>
        <w:t>norms.</w:t>
      </w:r>
      <w:r>
        <w:rPr>
          <w:spacing w:val="-1"/>
        </w:rPr>
        <w:t xml:space="preserve"> </w:t>
      </w:r>
      <w:r>
        <w:t>Côte</w:t>
      </w:r>
      <w:r>
        <w:rPr>
          <w:spacing w:val="-5"/>
        </w:rPr>
        <w:t xml:space="preserve"> </w:t>
      </w:r>
      <w:r>
        <w:t>d’Ivoire</w:t>
      </w:r>
      <w:r>
        <w:rPr>
          <w:spacing w:val="-3"/>
        </w:rPr>
        <w:t xml:space="preserve"> </w:t>
      </w:r>
      <w:r>
        <w:t>strongly</w:t>
      </w:r>
      <w:r>
        <w:rPr>
          <w:spacing w:val="-4"/>
        </w:rPr>
        <w:t xml:space="preserve"> </w:t>
      </w:r>
      <w:r>
        <w:t>supports the use of established legal frameworks to address claims, which Côte d’Ivoire has undertaken regarding its own maritime territorial disputes, including those related to exclusive economic zones (EEZs) outside the 200 nautical miles defined by the UNCLOS. Côte d’Ivoire condemns extralegal extractive activity outside of EEZs and is aware that such activity increases the potential for negative ecological effect, especially as states employ extractive methods that prioritize speed over sustainability. Changes to an EEZ based on undersea geography must be approved by the Commission on the Limits of the Continental Shelf (CLCS) and, until states making territorial claims receive a positive determination from the CLCS, Côte d’Ivoire would urge them to cease all commercial activities. Côte d’Ivoire is personally aware</w:t>
      </w:r>
      <w:r>
        <w:rPr>
          <w:spacing w:val="-1"/>
        </w:rPr>
        <w:t xml:space="preserve"> </w:t>
      </w:r>
      <w:r>
        <w:t>of</w:t>
      </w:r>
      <w:r>
        <w:rPr>
          <w:spacing w:val="-1"/>
        </w:rPr>
        <w:t xml:space="preserve"> </w:t>
      </w:r>
      <w:r>
        <w:t>the</w:t>
      </w:r>
      <w:r>
        <w:rPr>
          <w:spacing w:val="-1"/>
        </w:rPr>
        <w:t xml:space="preserve"> </w:t>
      </w:r>
      <w:r>
        <w:t>urgent need</w:t>
      </w:r>
      <w:r>
        <w:rPr>
          <w:spacing w:val="-1"/>
        </w:rPr>
        <w:t xml:space="preserve"> </w:t>
      </w:r>
      <w:r>
        <w:t>for the</w:t>
      </w:r>
      <w:r>
        <w:rPr>
          <w:spacing w:val="-1"/>
        </w:rPr>
        <w:t xml:space="preserve"> </w:t>
      </w:r>
      <w:r>
        <w:t>CLCS to</w:t>
      </w:r>
      <w:r>
        <w:rPr>
          <w:spacing w:val="-2"/>
        </w:rPr>
        <w:t xml:space="preserve"> </w:t>
      </w:r>
      <w:r>
        <w:t>expedite its determinations,</w:t>
      </w:r>
      <w:r>
        <w:rPr>
          <w:spacing w:val="-1"/>
        </w:rPr>
        <w:t xml:space="preserve"> </w:t>
      </w:r>
      <w:r>
        <w:t>having waited</w:t>
      </w:r>
      <w:r>
        <w:rPr>
          <w:spacing w:val="-1"/>
        </w:rPr>
        <w:t xml:space="preserve"> </w:t>
      </w:r>
      <w:r>
        <w:t>for</w:t>
      </w:r>
      <w:r>
        <w:rPr>
          <w:spacing w:val="-1"/>
        </w:rPr>
        <w:t xml:space="preserve"> </w:t>
      </w:r>
      <w:r>
        <w:t>confirmation</w:t>
      </w:r>
      <w:r>
        <w:rPr>
          <w:spacing w:val="-1"/>
        </w:rPr>
        <w:t xml:space="preserve"> </w:t>
      </w:r>
      <w:r>
        <w:t>on</w:t>
      </w:r>
      <w:r>
        <w:rPr>
          <w:spacing w:val="-1"/>
        </w:rPr>
        <w:t xml:space="preserve"> </w:t>
      </w:r>
      <w:r>
        <w:t>a claim since 2016, but affirms that both the CLCS and the International Seabed Authority should resolve claims with strict interpretation</w:t>
      </w:r>
      <w:r>
        <w:rPr>
          <w:spacing w:val="-1"/>
        </w:rPr>
        <w:t xml:space="preserve"> </w:t>
      </w:r>
      <w:r>
        <w:t>of UNCLOS. Furthermore, to ensure consistent application</w:t>
      </w:r>
      <w:r>
        <w:rPr>
          <w:spacing w:val="-1"/>
        </w:rPr>
        <w:t xml:space="preserve"> </w:t>
      </w:r>
      <w:r>
        <w:t xml:space="preserve">of international law, Côte d’Ivoire urges Arctic States to not only abandon territorial claims made using outdated norms, particularly the Sector Principle, but also accept </w:t>
      </w:r>
      <w:proofErr w:type="gramStart"/>
      <w:r>
        <w:t>any and all</w:t>
      </w:r>
      <w:proofErr w:type="gramEnd"/>
      <w:r>
        <w:t xml:space="preserve"> rulings from the CLCS as final.</w:t>
      </w:r>
    </w:p>
    <w:p w14:paraId="57317F20" w14:textId="77777777" w:rsidR="00C532E1" w:rsidRDefault="00C532E1">
      <w:pPr>
        <w:pStyle w:val="Textkrper"/>
        <w:spacing w:before="2"/>
      </w:pPr>
    </w:p>
    <w:p w14:paraId="20E6C82B" w14:textId="77777777" w:rsidR="00C532E1" w:rsidRDefault="00000000">
      <w:pPr>
        <w:pStyle w:val="Textkrper"/>
        <w:ind w:right="25"/>
      </w:pPr>
      <w:r>
        <w:t>Côte d’Ivoire favors narrow interpretations of Article 136 of UNCLOS, which established the seabed beyond the limits of national jurisdiction as the common heritage of mankind. However, Côte d’Ivoire reiterates that the international community must never limit a Member State’s ability to develop and</w:t>
      </w:r>
      <w:r>
        <w:rPr>
          <w:spacing w:val="40"/>
        </w:rPr>
        <w:t xml:space="preserve"> </w:t>
      </w:r>
      <w:r>
        <w:t xml:space="preserve">exploit its natural resources and recognizes that the governance of national Arctic territories should stay only with Arctic States as outlined by the </w:t>
      </w:r>
      <w:r>
        <w:rPr>
          <w:rFonts w:ascii="Arial" w:hAnsi="Arial"/>
          <w:i/>
        </w:rPr>
        <w:t>Kiruna Vision of the Arctic</w:t>
      </w:r>
      <w:r>
        <w:t xml:space="preserve">. Côte d’Ivoire commends Arctic States’ initial effort to protect the region via the 2013 </w:t>
      </w:r>
      <w:r>
        <w:rPr>
          <w:rFonts w:ascii="Arial" w:hAnsi="Arial"/>
          <w:i/>
        </w:rPr>
        <w:t xml:space="preserve">Agreement on Cooperation on Marine Oil Pollution Preparedness and Response in the </w:t>
      </w:r>
      <w:proofErr w:type="gramStart"/>
      <w:r>
        <w:rPr>
          <w:rFonts w:ascii="Arial" w:hAnsi="Arial"/>
          <w:i/>
        </w:rPr>
        <w:t>Arctic</w:t>
      </w:r>
      <w:r>
        <w:t>, but</w:t>
      </w:r>
      <w:proofErr w:type="gramEnd"/>
      <w:r>
        <w:t xml:space="preserve"> recognizes that this narrow set of commitments does not adequately</w:t>
      </w:r>
      <w:r>
        <w:rPr>
          <w:spacing w:val="-2"/>
        </w:rPr>
        <w:t xml:space="preserve"> </w:t>
      </w:r>
      <w:r>
        <w:t>reflect</w:t>
      </w:r>
      <w:r>
        <w:rPr>
          <w:spacing w:val="-4"/>
        </w:rPr>
        <w:t xml:space="preserve"> </w:t>
      </w:r>
      <w:r>
        <w:t>modern</w:t>
      </w:r>
      <w:r>
        <w:rPr>
          <w:spacing w:val="-4"/>
        </w:rPr>
        <w:t xml:space="preserve"> </w:t>
      </w:r>
      <w:r>
        <w:t>realities,</w:t>
      </w:r>
      <w:r>
        <w:rPr>
          <w:spacing w:val="-4"/>
        </w:rPr>
        <w:t xml:space="preserve"> </w:t>
      </w:r>
      <w:r>
        <w:t>especially</w:t>
      </w:r>
      <w:r>
        <w:rPr>
          <w:spacing w:val="-3"/>
        </w:rPr>
        <w:t xml:space="preserve"> </w:t>
      </w:r>
      <w:r>
        <w:t>climate</w:t>
      </w:r>
      <w:r>
        <w:rPr>
          <w:spacing w:val="-2"/>
        </w:rPr>
        <w:t xml:space="preserve"> </w:t>
      </w:r>
      <w:r>
        <w:t>change,</w:t>
      </w:r>
      <w:r>
        <w:rPr>
          <w:spacing w:val="-4"/>
        </w:rPr>
        <w:t xml:space="preserve"> </w:t>
      </w:r>
      <w:r>
        <w:t>and</w:t>
      </w:r>
      <w:r>
        <w:rPr>
          <w:spacing w:val="-4"/>
        </w:rPr>
        <w:t xml:space="preserve"> </w:t>
      </w:r>
      <w:r>
        <w:t>encourages</w:t>
      </w:r>
      <w:r>
        <w:rPr>
          <w:spacing w:val="-3"/>
        </w:rPr>
        <w:t xml:space="preserve"> </w:t>
      </w:r>
      <w:r>
        <w:t>the</w:t>
      </w:r>
      <w:r>
        <w:rPr>
          <w:spacing w:val="-4"/>
        </w:rPr>
        <w:t xml:space="preserve"> </w:t>
      </w:r>
      <w:r>
        <w:t>development</w:t>
      </w:r>
      <w:r>
        <w:rPr>
          <w:spacing w:val="-4"/>
        </w:rPr>
        <w:t xml:space="preserve"> </w:t>
      </w:r>
      <w:r>
        <w:t>of</w:t>
      </w:r>
      <w:r>
        <w:rPr>
          <w:spacing w:val="-2"/>
        </w:rPr>
        <w:t xml:space="preserve"> </w:t>
      </w:r>
      <w:r>
        <w:t>a</w:t>
      </w:r>
      <w:r>
        <w:rPr>
          <w:spacing w:val="-4"/>
        </w:rPr>
        <w:t xml:space="preserve"> </w:t>
      </w:r>
      <w:r>
        <w:t>new legally binding treaty under the auspices of the Arctic Council.</w:t>
      </w:r>
    </w:p>
    <w:p w14:paraId="5099CF6B" w14:textId="77777777" w:rsidR="00C532E1" w:rsidRDefault="00C532E1">
      <w:pPr>
        <w:pStyle w:val="Textkrper"/>
      </w:pPr>
    </w:p>
    <w:p w14:paraId="37B725BF" w14:textId="6E3A192C" w:rsidR="00C532E1" w:rsidRDefault="00000000">
      <w:pPr>
        <w:pStyle w:val="Textkrper"/>
        <w:ind w:right="60"/>
      </w:pPr>
      <w:r>
        <w:t>Côte d’Ivoire encourages the international community to consider not only the precedents it may set, but also</w:t>
      </w:r>
      <w:r>
        <w:rPr>
          <w:spacing w:val="-1"/>
        </w:rPr>
        <w:t xml:space="preserve"> </w:t>
      </w:r>
      <w:r>
        <w:t>the</w:t>
      </w:r>
      <w:r>
        <w:rPr>
          <w:spacing w:val="-1"/>
        </w:rPr>
        <w:t xml:space="preserve"> </w:t>
      </w:r>
      <w:r>
        <w:t>outside</w:t>
      </w:r>
      <w:r>
        <w:rPr>
          <w:spacing w:val="-1"/>
        </w:rPr>
        <w:t xml:space="preserve"> </w:t>
      </w:r>
      <w:r>
        <w:t>effects of Arctic development. As Arctic ice melts,</w:t>
      </w:r>
      <w:r>
        <w:rPr>
          <w:spacing w:val="-1"/>
        </w:rPr>
        <w:t xml:space="preserve"> </w:t>
      </w:r>
      <w:r>
        <w:t>the adaptation needs of</w:t>
      </w:r>
      <w:r>
        <w:rPr>
          <w:spacing w:val="-1"/>
        </w:rPr>
        <w:t xml:space="preserve"> </w:t>
      </w:r>
      <w:r>
        <w:t>coastal</w:t>
      </w:r>
      <w:r>
        <w:rPr>
          <w:spacing w:val="-2"/>
        </w:rPr>
        <w:t xml:space="preserve"> </w:t>
      </w:r>
      <w:r>
        <w:t xml:space="preserve">states will continually increase. To counteract this reality, Côte d’Ivoire would encourage the United Nations Development </w:t>
      </w:r>
      <w:proofErr w:type="spellStart"/>
      <w:r>
        <w:t>Programme</w:t>
      </w:r>
      <w:proofErr w:type="spellEnd"/>
      <w:r>
        <w:t xml:space="preserve"> to make a permanent Coastal Zone Adaptation </w:t>
      </w:r>
      <w:proofErr w:type="spellStart"/>
      <w:r>
        <w:t>Programme</w:t>
      </w:r>
      <w:proofErr w:type="spellEnd"/>
      <w:r>
        <w:t xml:space="preserve"> and for UNEP’s Regional Seas </w:t>
      </w:r>
      <w:proofErr w:type="spellStart"/>
      <w:r>
        <w:t>Programmes</w:t>
      </w:r>
      <w:proofErr w:type="spellEnd"/>
      <w:r>
        <w:t xml:space="preserve"> (RSP), including the West and Central Africa RSP, which is hosted in Abidjan,</w:t>
      </w:r>
      <w:r>
        <w:rPr>
          <w:spacing w:val="-2"/>
        </w:rPr>
        <w:t xml:space="preserve"> </w:t>
      </w:r>
      <w:r>
        <w:t>Côte</w:t>
      </w:r>
      <w:r>
        <w:rPr>
          <w:spacing w:val="-2"/>
        </w:rPr>
        <w:t xml:space="preserve"> </w:t>
      </w:r>
      <w:r>
        <w:t>d’Ivoire, to</w:t>
      </w:r>
      <w:r>
        <w:rPr>
          <w:spacing w:val="-4"/>
        </w:rPr>
        <w:t xml:space="preserve"> </w:t>
      </w:r>
      <w:r>
        <w:t>expand</w:t>
      </w:r>
      <w:r>
        <w:rPr>
          <w:spacing w:val="-1"/>
        </w:rPr>
        <w:t xml:space="preserve"> </w:t>
      </w:r>
      <w:r>
        <w:t>to</w:t>
      </w:r>
      <w:r>
        <w:rPr>
          <w:spacing w:val="-2"/>
        </w:rPr>
        <w:t xml:space="preserve"> </w:t>
      </w:r>
      <w:r>
        <w:t>include</w:t>
      </w:r>
      <w:r>
        <w:rPr>
          <w:spacing w:val="-4"/>
        </w:rPr>
        <w:t xml:space="preserve"> </w:t>
      </w:r>
      <w:r>
        <w:t>coastal</w:t>
      </w:r>
      <w:r>
        <w:rPr>
          <w:spacing w:val="-5"/>
        </w:rPr>
        <w:t xml:space="preserve"> </w:t>
      </w:r>
      <w:r>
        <w:t>zone</w:t>
      </w:r>
      <w:r>
        <w:rPr>
          <w:spacing w:val="-4"/>
        </w:rPr>
        <w:t xml:space="preserve"> </w:t>
      </w:r>
      <w:r>
        <w:t>adaptation</w:t>
      </w:r>
      <w:r>
        <w:rPr>
          <w:spacing w:val="-4"/>
        </w:rPr>
        <w:t xml:space="preserve"> </w:t>
      </w:r>
      <w:r>
        <w:t>support.</w:t>
      </w:r>
      <w:r>
        <w:rPr>
          <w:spacing w:val="-4"/>
        </w:rPr>
        <w:t xml:space="preserve"> </w:t>
      </w:r>
      <w:r>
        <w:t>To</w:t>
      </w:r>
      <w:r>
        <w:rPr>
          <w:spacing w:val="-2"/>
        </w:rPr>
        <w:t xml:space="preserve"> </w:t>
      </w:r>
      <w:r>
        <w:t>further</w:t>
      </w:r>
      <w:r>
        <w:rPr>
          <w:spacing w:val="-3"/>
        </w:rPr>
        <w:t xml:space="preserve"> </w:t>
      </w:r>
      <w:r>
        <w:t>halt</w:t>
      </w:r>
      <w:r>
        <w:rPr>
          <w:spacing w:val="-4"/>
        </w:rPr>
        <w:t xml:space="preserve"> </w:t>
      </w:r>
      <w:r>
        <w:t>the</w:t>
      </w:r>
      <w:r>
        <w:rPr>
          <w:spacing w:val="-5"/>
        </w:rPr>
        <w:t xml:space="preserve"> </w:t>
      </w:r>
      <w:r>
        <w:t>melting</w:t>
      </w:r>
      <w:r>
        <w:rPr>
          <w:spacing w:val="-4"/>
        </w:rPr>
        <w:t xml:space="preserve"> </w:t>
      </w:r>
      <w:r>
        <w:t>of Arctic ice and rising</w:t>
      </w:r>
      <w:r>
        <w:rPr>
          <w:spacing w:val="-1"/>
        </w:rPr>
        <w:t xml:space="preserve"> </w:t>
      </w:r>
      <w:r>
        <w:t>sea levels,</w:t>
      </w:r>
      <w:r>
        <w:rPr>
          <w:spacing w:val="-1"/>
        </w:rPr>
        <w:t xml:space="preserve"> </w:t>
      </w:r>
      <w:r>
        <w:t>developed States should</w:t>
      </w:r>
      <w:r>
        <w:rPr>
          <w:spacing w:val="-1"/>
        </w:rPr>
        <w:t xml:space="preserve"> </w:t>
      </w:r>
      <w:r>
        <w:t>also take</w:t>
      </w:r>
      <w:r>
        <w:rPr>
          <w:spacing w:val="-1"/>
        </w:rPr>
        <w:t xml:space="preserve"> </w:t>
      </w:r>
      <w:r>
        <w:t>swift</w:t>
      </w:r>
      <w:r>
        <w:rPr>
          <w:spacing w:val="-1"/>
        </w:rPr>
        <w:t xml:space="preserve"> </w:t>
      </w:r>
      <w:r>
        <w:t>action to mitigate</w:t>
      </w:r>
      <w:r>
        <w:rPr>
          <w:spacing w:val="-1"/>
        </w:rPr>
        <w:t xml:space="preserve"> </w:t>
      </w:r>
      <w:r>
        <w:t xml:space="preserve">their emissions and carry out commitments made in the </w:t>
      </w:r>
      <w:r>
        <w:rPr>
          <w:rFonts w:ascii="Arial" w:hAnsi="Arial"/>
          <w:i/>
        </w:rPr>
        <w:t>Paris Agreement</w:t>
      </w:r>
      <w:r>
        <w:t>. Côte d’Ivoire fully believes that environmental</w:t>
      </w:r>
      <w:r w:rsidR="00722BDE">
        <w:t>.</w:t>
      </w:r>
    </w:p>
    <w:p w14:paraId="2F427B60" w14:textId="77777777" w:rsidR="00C532E1" w:rsidRDefault="00000000">
      <w:pPr>
        <w:pStyle w:val="berschrift1"/>
        <w:numPr>
          <w:ilvl w:val="0"/>
          <w:numId w:val="1"/>
        </w:numPr>
        <w:tabs>
          <w:tab w:val="left" w:pos="1320"/>
        </w:tabs>
        <w:ind w:left="1320" w:hanging="219"/>
        <w:jc w:val="left"/>
      </w:pPr>
      <w:r>
        <w:lastRenderedPageBreak/>
        <w:t>Preventing</w:t>
      </w:r>
      <w:r>
        <w:rPr>
          <w:spacing w:val="-9"/>
        </w:rPr>
        <w:t xml:space="preserve"> </w:t>
      </w:r>
      <w:r>
        <w:t>Discrimination</w:t>
      </w:r>
      <w:r>
        <w:rPr>
          <w:spacing w:val="-8"/>
        </w:rPr>
        <w:t xml:space="preserve"> </w:t>
      </w:r>
      <w:r>
        <w:t>and</w:t>
      </w:r>
      <w:r>
        <w:rPr>
          <w:spacing w:val="-8"/>
        </w:rPr>
        <w:t xml:space="preserve"> </w:t>
      </w:r>
      <w:r>
        <w:t>Violence</w:t>
      </w:r>
      <w:r>
        <w:rPr>
          <w:spacing w:val="-5"/>
        </w:rPr>
        <w:t xml:space="preserve"> </w:t>
      </w:r>
      <w:r>
        <w:t>against</w:t>
      </w:r>
      <w:r>
        <w:rPr>
          <w:spacing w:val="-6"/>
        </w:rPr>
        <w:t xml:space="preserve"> </w:t>
      </w:r>
      <w:r>
        <w:t>Persons</w:t>
      </w:r>
      <w:r>
        <w:rPr>
          <w:spacing w:val="-9"/>
        </w:rPr>
        <w:t xml:space="preserve"> </w:t>
      </w:r>
      <w:r>
        <w:t>with</w:t>
      </w:r>
      <w:r>
        <w:rPr>
          <w:spacing w:val="-8"/>
        </w:rPr>
        <w:t xml:space="preserve"> </w:t>
      </w:r>
      <w:r>
        <w:rPr>
          <w:spacing w:val="-2"/>
        </w:rPr>
        <w:t>Disabilities</w:t>
      </w:r>
    </w:p>
    <w:p w14:paraId="2483E38D" w14:textId="77777777" w:rsidR="00C532E1" w:rsidRDefault="00000000">
      <w:pPr>
        <w:pStyle w:val="Textkrper"/>
        <w:spacing w:before="228"/>
        <w:ind w:right="40"/>
      </w:pPr>
      <w:r>
        <w:t xml:space="preserve">Despite decades of international efforts, including the entry into force of the </w:t>
      </w:r>
      <w:r>
        <w:rPr>
          <w:rFonts w:ascii="Arial" w:hAnsi="Arial"/>
          <w:i/>
        </w:rPr>
        <w:t xml:space="preserve">Convention on the Rights of Persons with Disabilities </w:t>
      </w:r>
      <w:r>
        <w:t xml:space="preserve">(CPRD) in 2008 and the integration of disability in various aspects of the </w:t>
      </w:r>
      <w:r>
        <w:rPr>
          <w:rFonts w:ascii="Arial" w:hAnsi="Arial"/>
          <w:i/>
        </w:rPr>
        <w:t xml:space="preserve">2030 Agenda for Sustainable Development </w:t>
      </w:r>
      <w:r>
        <w:t>(2030 Agenda), the 16% of the global that live with disabilities continue</w:t>
      </w:r>
      <w:r>
        <w:rPr>
          <w:spacing w:val="-5"/>
        </w:rPr>
        <w:t xml:space="preserve"> </w:t>
      </w:r>
      <w:r>
        <w:t>to</w:t>
      </w:r>
      <w:r>
        <w:rPr>
          <w:spacing w:val="-3"/>
        </w:rPr>
        <w:t xml:space="preserve"> </w:t>
      </w:r>
      <w:r>
        <w:t>face</w:t>
      </w:r>
      <w:r>
        <w:rPr>
          <w:spacing w:val="-2"/>
        </w:rPr>
        <w:t xml:space="preserve"> </w:t>
      </w:r>
      <w:r>
        <w:t>poverty</w:t>
      </w:r>
      <w:r>
        <w:rPr>
          <w:spacing w:val="-2"/>
        </w:rPr>
        <w:t xml:space="preserve"> </w:t>
      </w:r>
      <w:r>
        <w:t>and</w:t>
      </w:r>
      <w:r>
        <w:rPr>
          <w:spacing w:val="-4"/>
        </w:rPr>
        <w:t xml:space="preserve"> </w:t>
      </w:r>
      <w:r>
        <w:t>social</w:t>
      </w:r>
      <w:r>
        <w:rPr>
          <w:spacing w:val="-5"/>
        </w:rPr>
        <w:t xml:space="preserve"> </w:t>
      </w:r>
      <w:r>
        <w:t>exclusion.</w:t>
      </w:r>
      <w:r>
        <w:rPr>
          <w:spacing w:val="-2"/>
        </w:rPr>
        <w:t xml:space="preserve"> </w:t>
      </w:r>
      <w:r>
        <w:t>While</w:t>
      </w:r>
      <w:r>
        <w:rPr>
          <w:spacing w:val="-4"/>
        </w:rPr>
        <w:t xml:space="preserve"> </w:t>
      </w:r>
      <w:r>
        <w:t>the</w:t>
      </w:r>
      <w:r>
        <w:rPr>
          <w:spacing w:val="-4"/>
        </w:rPr>
        <w:t xml:space="preserve"> </w:t>
      </w:r>
      <w:r>
        <w:rPr>
          <w:rFonts w:ascii="Arial" w:hAnsi="Arial"/>
          <w:i/>
        </w:rPr>
        <w:t>Constitution</w:t>
      </w:r>
      <w:r>
        <w:rPr>
          <w:rFonts w:ascii="Arial" w:hAnsi="Arial"/>
          <w:i/>
          <w:spacing w:val="-3"/>
        </w:rPr>
        <w:t xml:space="preserve"> </w:t>
      </w:r>
      <w:r>
        <w:rPr>
          <w:rFonts w:ascii="Arial" w:hAnsi="Arial"/>
          <w:i/>
        </w:rPr>
        <w:t>of</w:t>
      </w:r>
      <w:r>
        <w:rPr>
          <w:rFonts w:ascii="Arial" w:hAnsi="Arial"/>
          <w:i/>
          <w:spacing w:val="-2"/>
        </w:rPr>
        <w:t xml:space="preserve"> </w:t>
      </w:r>
      <w:r>
        <w:rPr>
          <w:rFonts w:ascii="Arial" w:hAnsi="Arial"/>
          <w:i/>
        </w:rPr>
        <w:t>Côte</w:t>
      </w:r>
      <w:r>
        <w:rPr>
          <w:rFonts w:ascii="Arial" w:hAnsi="Arial"/>
          <w:i/>
          <w:spacing w:val="-2"/>
        </w:rPr>
        <w:t xml:space="preserve"> </w:t>
      </w:r>
      <w:r>
        <w:rPr>
          <w:rFonts w:ascii="Arial" w:hAnsi="Arial"/>
          <w:i/>
        </w:rPr>
        <w:t>d’Ivoire</w:t>
      </w:r>
      <w:r>
        <w:rPr>
          <w:rFonts w:ascii="Arial" w:hAnsi="Arial"/>
          <w:i/>
          <w:spacing w:val="-3"/>
        </w:rPr>
        <w:t xml:space="preserve"> </w:t>
      </w:r>
      <w:r>
        <w:t>recognizes</w:t>
      </w:r>
      <w:r>
        <w:rPr>
          <w:spacing w:val="-3"/>
        </w:rPr>
        <w:t xml:space="preserve"> </w:t>
      </w:r>
      <w:r>
        <w:t>the</w:t>
      </w:r>
      <w:r>
        <w:rPr>
          <w:spacing w:val="-4"/>
        </w:rPr>
        <w:t xml:space="preserve"> </w:t>
      </w:r>
      <w:r>
        <w:t>rights of persons with disabilities and requires them to be supported, Côte d’Ivoire is very aware that people</w:t>
      </w:r>
      <w:r>
        <w:rPr>
          <w:spacing w:val="40"/>
        </w:rPr>
        <w:t xml:space="preserve"> </w:t>
      </w:r>
      <w:r>
        <w:t>with</w:t>
      </w:r>
      <w:r>
        <w:rPr>
          <w:spacing w:val="-1"/>
        </w:rPr>
        <w:t xml:space="preserve"> </w:t>
      </w:r>
      <w:r>
        <w:t>disabilities</w:t>
      </w:r>
      <w:r>
        <w:rPr>
          <w:spacing w:val="-2"/>
        </w:rPr>
        <w:t xml:space="preserve"> </w:t>
      </w:r>
      <w:r>
        <w:t>in</w:t>
      </w:r>
      <w:r>
        <w:rPr>
          <w:spacing w:val="-2"/>
        </w:rPr>
        <w:t xml:space="preserve"> </w:t>
      </w:r>
      <w:r>
        <w:t>most</w:t>
      </w:r>
      <w:r>
        <w:rPr>
          <w:spacing w:val="-2"/>
        </w:rPr>
        <w:t xml:space="preserve"> </w:t>
      </w:r>
      <w:r>
        <w:t>countries</w:t>
      </w:r>
      <w:r>
        <w:rPr>
          <w:spacing w:val="-2"/>
        </w:rPr>
        <w:t xml:space="preserve"> </w:t>
      </w:r>
      <w:r>
        <w:t>lack</w:t>
      </w:r>
      <w:r>
        <w:rPr>
          <w:spacing w:val="-2"/>
        </w:rPr>
        <w:t xml:space="preserve"> </w:t>
      </w:r>
      <w:r>
        <w:t>such</w:t>
      </w:r>
      <w:r>
        <w:rPr>
          <w:spacing w:val="-2"/>
        </w:rPr>
        <w:t xml:space="preserve"> </w:t>
      </w:r>
      <w:r>
        <w:t>guarantees.</w:t>
      </w:r>
      <w:r>
        <w:rPr>
          <w:spacing w:val="-2"/>
        </w:rPr>
        <w:t xml:space="preserve"> </w:t>
      </w:r>
      <w:r>
        <w:t>Even</w:t>
      </w:r>
      <w:r>
        <w:rPr>
          <w:spacing w:val="-2"/>
        </w:rPr>
        <w:t xml:space="preserve"> </w:t>
      </w:r>
      <w:r>
        <w:t>with Côte</w:t>
      </w:r>
      <w:r>
        <w:rPr>
          <w:spacing w:val="-2"/>
        </w:rPr>
        <w:t xml:space="preserve"> </w:t>
      </w:r>
      <w:r>
        <w:t>d’Ivoire’s</w:t>
      </w:r>
      <w:r>
        <w:rPr>
          <w:spacing w:val="-2"/>
        </w:rPr>
        <w:t xml:space="preserve"> </w:t>
      </w:r>
      <w:r>
        <w:t>legal</w:t>
      </w:r>
      <w:r>
        <w:rPr>
          <w:spacing w:val="-3"/>
        </w:rPr>
        <w:t xml:space="preserve"> </w:t>
      </w:r>
      <w:r>
        <w:t>framework,</w:t>
      </w:r>
      <w:r>
        <w:rPr>
          <w:spacing w:val="-1"/>
        </w:rPr>
        <w:t xml:space="preserve"> </w:t>
      </w:r>
      <w:r>
        <w:t>limited access to finance, especially for accessible infrastructure development, means that not all disabled people</w:t>
      </w:r>
      <w:r>
        <w:rPr>
          <w:spacing w:val="-1"/>
        </w:rPr>
        <w:t xml:space="preserve"> </w:t>
      </w:r>
      <w:r>
        <w:t>can fully recognize</w:t>
      </w:r>
      <w:r>
        <w:rPr>
          <w:spacing w:val="-1"/>
        </w:rPr>
        <w:t xml:space="preserve"> </w:t>
      </w:r>
      <w:r>
        <w:t>their rights. With</w:t>
      </w:r>
      <w:r>
        <w:rPr>
          <w:spacing w:val="-2"/>
        </w:rPr>
        <w:t xml:space="preserve"> </w:t>
      </w:r>
      <w:r>
        <w:t>nearly 80% of people</w:t>
      </w:r>
      <w:r>
        <w:rPr>
          <w:spacing w:val="-1"/>
        </w:rPr>
        <w:t xml:space="preserve"> </w:t>
      </w:r>
      <w:r>
        <w:t>with disabilities living in low- and lower- middle income countries, regional and international mobilization of resources is necessary to achieve the goals laid out in the CPRD and 2030 Agenda.</w:t>
      </w:r>
    </w:p>
    <w:p w14:paraId="72BD4B3F" w14:textId="77777777" w:rsidR="00C532E1" w:rsidRDefault="00C532E1">
      <w:pPr>
        <w:pStyle w:val="Textkrper"/>
        <w:spacing w:before="2"/>
      </w:pPr>
    </w:p>
    <w:p w14:paraId="62FCA479" w14:textId="77777777" w:rsidR="00C532E1" w:rsidRDefault="00000000">
      <w:pPr>
        <w:ind w:right="60"/>
        <w:rPr>
          <w:sz w:val="20"/>
        </w:rPr>
      </w:pPr>
      <w:r>
        <w:rPr>
          <w:sz w:val="20"/>
        </w:rPr>
        <w:t>Côte d’Ivoire fully recognizes the importance of multilateral instruments that collectively form the backbone</w:t>
      </w:r>
      <w:r>
        <w:rPr>
          <w:spacing w:val="-1"/>
          <w:sz w:val="20"/>
        </w:rPr>
        <w:t xml:space="preserve"> </w:t>
      </w:r>
      <w:r>
        <w:rPr>
          <w:sz w:val="20"/>
        </w:rPr>
        <w:t>of</w:t>
      </w:r>
      <w:r>
        <w:rPr>
          <w:spacing w:val="-1"/>
          <w:sz w:val="20"/>
        </w:rPr>
        <w:t xml:space="preserve"> </w:t>
      </w:r>
      <w:r>
        <w:rPr>
          <w:sz w:val="20"/>
        </w:rPr>
        <w:t>global</w:t>
      </w:r>
      <w:r>
        <w:rPr>
          <w:spacing w:val="-3"/>
          <w:sz w:val="20"/>
        </w:rPr>
        <w:t xml:space="preserve"> </w:t>
      </w:r>
      <w:r>
        <w:rPr>
          <w:sz w:val="20"/>
        </w:rPr>
        <w:t>disability</w:t>
      </w:r>
      <w:r>
        <w:rPr>
          <w:spacing w:val="-1"/>
          <w:sz w:val="20"/>
        </w:rPr>
        <w:t xml:space="preserve"> </w:t>
      </w:r>
      <w:r>
        <w:rPr>
          <w:sz w:val="20"/>
        </w:rPr>
        <w:t>protection,</w:t>
      </w:r>
      <w:r>
        <w:rPr>
          <w:spacing w:val="-1"/>
          <w:sz w:val="20"/>
        </w:rPr>
        <w:t xml:space="preserve"> </w:t>
      </w:r>
      <w:r>
        <w:rPr>
          <w:sz w:val="20"/>
        </w:rPr>
        <w:t>including</w:t>
      </w:r>
      <w:r>
        <w:rPr>
          <w:spacing w:val="-3"/>
          <w:sz w:val="20"/>
        </w:rPr>
        <w:t xml:space="preserve"> </w:t>
      </w:r>
      <w:r>
        <w:rPr>
          <w:sz w:val="20"/>
        </w:rPr>
        <w:t>the 1979</w:t>
      </w:r>
      <w:r>
        <w:rPr>
          <w:spacing w:val="-2"/>
          <w:sz w:val="20"/>
        </w:rPr>
        <w:t xml:space="preserve"> </w:t>
      </w:r>
      <w:r>
        <w:rPr>
          <w:rFonts w:ascii="Arial" w:hAnsi="Arial"/>
          <w:i/>
          <w:sz w:val="20"/>
        </w:rPr>
        <w:t>Convention</w:t>
      </w:r>
      <w:r>
        <w:rPr>
          <w:rFonts w:ascii="Arial" w:hAnsi="Arial"/>
          <w:i/>
          <w:spacing w:val="-2"/>
          <w:sz w:val="20"/>
        </w:rPr>
        <w:t xml:space="preserve"> </w:t>
      </w:r>
      <w:r>
        <w:rPr>
          <w:rFonts w:ascii="Arial" w:hAnsi="Arial"/>
          <w:i/>
          <w:sz w:val="20"/>
        </w:rPr>
        <w:t>on</w:t>
      </w:r>
      <w:r>
        <w:rPr>
          <w:rFonts w:ascii="Arial" w:hAnsi="Arial"/>
          <w:i/>
          <w:spacing w:val="-2"/>
          <w:sz w:val="20"/>
        </w:rPr>
        <w:t xml:space="preserve"> </w:t>
      </w:r>
      <w:r>
        <w:rPr>
          <w:rFonts w:ascii="Arial" w:hAnsi="Arial"/>
          <w:i/>
          <w:sz w:val="20"/>
        </w:rPr>
        <w:t>the</w:t>
      </w:r>
      <w:r>
        <w:rPr>
          <w:rFonts w:ascii="Arial" w:hAnsi="Arial"/>
          <w:i/>
          <w:spacing w:val="-2"/>
          <w:sz w:val="20"/>
        </w:rPr>
        <w:t xml:space="preserve"> </w:t>
      </w:r>
      <w:r>
        <w:rPr>
          <w:rFonts w:ascii="Arial" w:hAnsi="Arial"/>
          <w:i/>
          <w:sz w:val="20"/>
        </w:rPr>
        <w:t>Elimination</w:t>
      </w:r>
      <w:r>
        <w:rPr>
          <w:rFonts w:ascii="Arial" w:hAnsi="Arial"/>
          <w:i/>
          <w:spacing w:val="-1"/>
          <w:sz w:val="20"/>
        </w:rPr>
        <w:t xml:space="preserve"> </w:t>
      </w:r>
      <w:r>
        <w:rPr>
          <w:rFonts w:ascii="Arial" w:hAnsi="Arial"/>
          <w:i/>
          <w:sz w:val="20"/>
        </w:rPr>
        <w:t>of</w:t>
      </w:r>
      <w:r>
        <w:rPr>
          <w:rFonts w:ascii="Arial" w:hAnsi="Arial"/>
          <w:i/>
          <w:spacing w:val="-2"/>
          <w:sz w:val="20"/>
        </w:rPr>
        <w:t xml:space="preserve"> </w:t>
      </w:r>
      <w:r>
        <w:rPr>
          <w:rFonts w:ascii="Arial" w:hAnsi="Arial"/>
          <w:i/>
          <w:sz w:val="20"/>
        </w:rPr>
        <w:t>All</w:t>
      </w:r>
      <w:r>
        <w:rPr>
          <w:rFonts w:ascii="Arial" w:hAnsi="Arial"/>
          <w:i/>
          <w:spacing w:val="-1"/>
          <w:sz w:val="20"/>
        </w:rPr>
        <w:t xml:space="preserve"> </w:t>
      </w:r>
      <w:r>
        <w:rPr>
          <w:rFonts w:ascii="Arial" w:hAnsi="Arial"/>
          <w:i/>
          <w:sz w:val="20"/>
        </w:rPr>
        <w:t>Forms</w:t>
      </w:r>
      <w:r>
        <w:rPr>
          <w:rFonts w:ascii="Arial" w:hAnsi="Arial"/>
          <w:i/>
          <w:spacing w:val="-1"/>
          <w:sz w:val="20"/>
        </w:rPr>
        <w:t xml:space="preserve"> </w:t>
      </w:r>
      <w:r>
        <w:rPr>
          <w:rFonts w:ascii="Arial" w:hAnsi="Arial"/>
          <w:i/>
          <w:sz w:val="20"/>
        </w:rPr>
        <w:t>of Discrimination against Women</w:t>
      </w:r>
      <w:r>
        <w:rPr>
          <w:sz w:val="20"/>
        </w:rPr>
        <w:t xml:space="preserve">, the 1989 </w:t>
      </w:r>
      <w:r>
        <w:rPr>
          <w:rFonts w:ascii="Arial" w:hAnsi="Arial"/>
          <w:i/>
          <w:sz w:val="20"/>
        </w:rPr>
        <w:t>Convention on the Rights of the Child</w:t>
      </w:r>
      <w:r>
        <w:rPr>
          <w:sz w:val="20"/>
        </w:rPr>
        <w:t>, and the CRPD and its 2006</w:t>
      </w:r>
      <w:r>
        <w:rPr>
          <w:spacing w:val="-3"/>
          <w:sz w:val="20"/>
        </w:rPr>
        <w:t xml:space="preserve"> </w:t>
      </w:r>
      <w:r>
        <w:rPr>
          <w:rFonts w:ascii="Arial" w:hAnsi="Arial"/>
          <w:i/>
          <w:sz w:val="20"/>
        </w:rPr>
        <w:t>Optional</w:t>
      </w:r>
      <w:r>
        <w:rPr>
          <w:rFonts w:ascii="Arial" w:hAnsi="Arial"/>
          <w:i/>
          <w:spacing w:val="-4"/>
          <w:sz w:val="20"/>
        </w:rPr>
        <w:t xml:space="preserve"> </w:t>
      </w:r>
      <w:r>
        <w:rPr>
          <w:rFonts w:ascii="Arial" w:hAnsi="Arial"/>
          <w:i/>
          <w:sz w:val="20"/>
        </w:rPr>
        <w:t>Protocol</w:t>
      </w:r>
      <w:r>
        <w:rPr>
          <w:sz w:val="20"/>
        </w:rPr>
        <w:t>.</w:t>
      </w:r>
      <w:r>
        <w:rPr>
          <w:spacing w:val="-5"/>
          <w:sz w:val="20"/>
        </w:rPr>
        <w:t xml:space="preserve"> </w:t>
      </w:r>
      <w:r>
        <w:rPr>
          <w:sz w:val="20"/>
        </w:rPr>
        <w:t>Côte</w:t>
      </w:r>
      <w:r>
        <w:rPr>
          <w:spacing w:val="-6"/>
          <w:sz w:val="20"/>
        </w:rPr>
        <w:t xml:space="preserve"> </w:t>
      </w:r>
      <w:r>
        <w:rPr>
          <w:sz w:val="20"/>
        </w:rPr>
        <w:t>d’Ivoire</w:t>
      </w:r>
      <w:r>
        <w:rPr>
          <w:spacing w:val="-1"/>
          <w:sz w:val="20"/>
        </w:rPr>
        <w:t xml:space="preserve"> </w:t>
      </w:r>
      <w:r>
        <w:rPr>
          <w:sz w:val="20"/>
        </w:rPr>
        <w:t>further</w:t>
      </w:r>
      <w:r>
        <w:rPr>
          <w:spacing w:val="-5"/>
          <w:sz w:val="20"/>
        </w:rPr>
        <w:t xml:space="preserve"> </w:t>
      </w:r>
      <w:r>
        <w:rPr>
          <w:sz w:val="20"/>
        </w:rPr>
        <w:t>recognizes</w:t>
      </w:r>
      <w:r>
        <w:rPr>
          <w:spacing w:val="-2"/>
          <w:sz w:val="20"/>
        </w:rPr>
        <w:t xml:space="preserve"> </w:t>
      </w:r>
      <w:r>
        <w:rPr>
          <w:sz w:val="20"/>
        </w:rPr>
        <w:t>the</w:t>
      </w:r>
      <w:r>
        <w:rPr>
          <w:spacing w:val="-6"/>
          <w:sz w:val="20"/>
        </w:rPr>
        <w:t xml:space="preserve"> </w:t>
      </w:r>
      <w:r>
        <w:rPr>
          <w:sz w:val="20"/>
        </w:rPr>
        <w:t>significant</w:t>
      </w:r>
      <w:r>
        <w:rPr>
          <w:spacing w:val="-3"/>
          <w:sz w:val="20"/>
        </w:rPr>
        <w:t xml:space="preserve"> </w:t>
      </w:r>
      <w:r>
        <w:rPr>
          <w:sz w:val="20"/>
        </w:rPr>
        <w:t>inter-</w:t>
      </w:r>
      <w:r>
        <w:rPr>
          <w:spacing w:val="-4"/>
          <w:sz w:val="20"/>
        </w:rPr>
        <w:t xml:space="preserve"> </w:t>
      </w:r>
      <w:r>
        <w:rPr>
          <w:sz w:val="20"/>
        </w:rPr>
        <w:t>and</w:t>
      </w:r>
      <w:r>
        <w:rPr>
          <w:spacing w:val="-5"/>
          <w:sz w:val="20"/>
        </w:rPr>
        <w:t xml:space="preserve"> </w:t>
      </w:r>
      <w:r>
        <w:rPr>
          <w:sz w:val="20"/>
        </w:rPr>
        <w:t>non-governmental</w:t>
      </w:r>
      <w:r>
        <w:rPr>
          <w:spacing w:val="-3"/>
          <w:sz w:val="20"/>
        </w:rPr>
        <w:t xml:space="preserve"> </w:t>
      </w:r>
      <w:r>
        <w:rPr>
          <w:sz w:val="20"/>
        </w:rPr>
        <w:t>work carried out by and through the International Disability Alliance (IDA) and its Global Disability Summits.</w:t>
      </w:r>
    </w:p>
    <w:p w14:paraId="113EA813" w14:textId="77777777" w:rsidR="00C532E1" w:rsidRDefault="00000000">
      <w:pPr>
        <w:pStyle w:val="Textkrper"/>
        <w:spacing w:before="1"/>
        <w:ind w:right="20"/>
      </w:pPr>
      <w:r>
        <w:t>Côte</w:t>
      </w:r>
      <w:r>
        <w:rPr>
          <w:spacing w:val="-3"/>
        </w:rPr>
        <w:t xml:space="preserve"> </w:t>
      </w:r>
      <w:r>
        <w:t>d’Ivoire</w:t>
      </w:r>
      <w:r>
        <w:rPr>
          <w:spacing w:val="-3"/>
        </w:rPr>
        <w:t xml:space="preserve"> </w:t>
      </w:r>
      <w:r>
        <w:t>heartily</w:t>
      </w:r>
      <w:r>
        <w:rPr>
          <w:spacing w:val="-3"/>
        </w:rPr>
        <w:t xml:space="preserve"> </w:t>
      </w:r>
      <w:r>
        <w:t>endorses</w:t>
      </w:r>
      <w:r>
        <w:rPr>
          <w:spacing w:val="-3"/>
        </w:rPr>
        <w:t xml:space="preserve"> </w:t>
      </w:r>
      <w:r>
        <w:t>the</w:t>
      </w:r>
      <w:r>
        <w:rPr>
          <w:spacing w:val="-4"/>
        </w:rPr>
        <w:t xml:space="preserve"> </w:t>
      </w:r>
      <w:r>
        <w:t>world</w:t>
      </w:r>
      <w:r>
        <w:rPr>
          <w:spacing w:val="-2"/>
        </w:rPr>
        <w:t xml:space="preserve"> </w:t>
      </w:r>
      <w:r>
        <w:t>envisioned</w:t>
      </w:r>
      <w:r>
        <w:rPr>
          <w:spacing w:val="-4"/>
        </w:rPr>
        <w:t xml:space="preserve"> </w:t>
      </w:r>
      <w:r>
        <w:t>by</w:t>
      </w:r>
      <w:r>
        <w:rPr>
          <w:spacing w:val="-3"/>
        </w:rPr>
        <w:t xml:space="preserve"> </w:t>
      </w:r>
      <w:r>
        <w:t>the</w:t>
      </w:r>
      <w:r>
        <w:rPr>
          <w:spacing w:val="-4"/>
        </w:rPr>
        <w:t xml:space="preserve"> </w:t>
      </w:r>
      <w:r>
        <w:t>2025</w:t>
      </w:r>
      <w:r>
        <w:rPr>
          <w:spacing w:val="-4"/>
        </w:rPr>
        <w:t xml:space="preserve"> </w:t>
      </w:r>
      <w:r>
        <w:t>summit</w:t>
      </w:r>
      <w:r>
        <w:rPr>
          <w:spacing w:val="-4"/>
        </w:rPr>
        <w:t xml:space="preserve"> </w:t>
      </w:r>
      <w:r>
        <w:t>outcome</w:t>
      </w:r>
      <w:r>
        <w:rPr>
          <w:spacing w:val="-4"/>
        </w:rPr>
        <w:t xml:space="preserve"> </w:t>
      </w:r>
      <w:r>
        <w:t>document,</w:t>
      </w:r>
      <w:r>
        <w:rPr>
          <w:spacing w:val="-4"/>
        </w:rPr>
        <w:t xml:space="preserve"> </w:t>
      </w:r>
      <w:r>
        <w:t xml:space="preserve">the </w:t>
      </w:r>
      <w:r>
        <w:rPr>
          <w:rFonts w:ascii="Arial" w:hAnsi="Arial"/>
          <w:i/>
        </w:rPr>
        <w:t>Amman- Berlin Declaration on Global Disability Inclusion</w:t>
      </w:r>
      <w:r>
        <w:t>, specifically one in which “all persons with disabilities, including women and children with disabilities, enjoy their civil political, social, economic, and cultural rights” and aren’t prohibited from full and effective participation in society. Côte d’Ivoire strongly believes that enabling that participation will augment development efforts by enabling all people to contribute to that development. The achievement of SDGs 4, 8, 10, 11, and 17 rely in part on that inclusion and Côte d’Ivoire agrees with the statement of the Secretariat for the CRPD, UN Enable, that the SDGs hold “a deep promise for persons with disabilities.”</w:t>
      </w:r>
    </w:p>
    <w:p w14:paraId="2BC2ACE2" w14:textId="77777777" w:rsidR="00C532E1" w:rsidRDefault="00000000">
      <w:pPr>
        <w:pStyle w:val="Textkrper"/>
        <w:spacing w:before="229"/>
        <w:ind w:right="56"/>
      </w:pPr>
      <w:r>
        <w:t>Côte</w:t>
      </w:r>
      <w:r>
        <w:rPr>
          <w:spacing w:val="-3"/>
        </w:rPr>
        <w:t xml:space="preserve"> </w:t>
      </w:r>
      <w:r>
        <w:t>d’Ivoire</w:t>
      </w:r>
      <w:r>
        <w:rPr>
          <w:spacing w:val="-3"/>
        </w:rPr>
        <w:t xml:space="preserve"> </w:t>
      </w:r>
      <w:r>
        <w:t>ratified</w:t>
      </w:r>
      <w:r>
        <w:rPr>
          <w:spacing w:val="-5"/>
        </w:rPr>
        <w:t xml:space="preserve"> </w:t>
      </w:r>
      <w:r>
        <w:t>the</w:t>
      </w:r>
      <w:r>
        <w:rPr>
          <w:spacing w:val="-5"/>
        </w:rPr>
        <w:t xml:space="preserve"> </w:t>
      </w:r>
      <w:r>
        <w:t>CPRD</w:t>
      </w:r>
      <w:r>
        <w:rPr>
          <w:spacing w:val="-4"/>
        </w:rPr>
        <w:t xml:space="preserve"> </w:t>
      </w:r>
      <w:r>
        <w:t>in</w:t>
      </w:r>
      <w:r>
        <w:rPr>
          <w:spacing w:val="-2"/>
        </w:rPr>
        <w:t xml:space="preserve"> </w:t>
      </w:r>
      <w:r>
        <w:t>2014</w:t>
      </w:r>
      <w:r>
        <w:rPr>
          <w:spacing w:val="-5"/>
        </w:rPr>
        <w:t xml:space="preserve"> </w:t>
      </w:r>
      <w:r>
        <w:t>and,</w:t>
      </w:r>
      <w:r>
        <w:rPr>
          <w:spacing w:val="-2"/>
        </w:rPr>
        <w:t xml:space="preserve"> </w:t>
      </w:r>
      <w:r>
        <w:t>when</w:t>
      </w:r>
      <w:r>
        <w:rPr>
          <w:spacing w:val="-1"/>
        </w:rPr>
        <w:t xml:space="preserve"> </w:t>
      </w:r>
      <w:r>
        <w:t>given</w:t>
      </w:r>
      <w:r>
        <w:rPr>
          <w:spacing w:val="-4"/>
        </w:rPr>
        <w:t xml:space="preserve"> </w:t>
      </w:r>
      <w:r>
        <w:t>the</w:t>
      </w:r>
      <w:r>
        <w:rPr>
          <w:spacing w:val="-2"/>
        </w:rPr>
        <w:t xml:space="preserve"> </w:t>
      </w:r>
      <w:r>
        <w:t>opportunity,</w:t>
      </w:r>
      <w:r>
        <w:rPr>
          <w:spacing w:val="-2"/>
        </w:rPr>
        <w:t xml:space="preserve"> </w:t>
      </w:r>
      <w:r>
        <w:t>incorporated</w:t>
      </w:r>
      <w:r>
        <w:rPr>
          <w:spacing w:val="-5"/>
        </w:rPr>
        <w:t xml:space="preserve"> </w:t>
      </w:r>
      <w:r>
        <w:t>disability</w:t>
      </w:r>
      <w:r>
        <w:rPr>
          <w:spacing w:val="-3"/>
        </w:rPr>
        <w:t xml:space="preserve"> </w:t>
      </w:r>
      <w:r>
        <w:t>rights</w:t>
      </w:r>
      <w:r>
        <w:rPr>
          <w:spacing w:val="-3"/>
        </w:rPr>
        <w:t xml:space="preserve"> </w:t>
      </w:r>
      <w:r>
        <w:t xml:space="preserve">into its constitution just two years later. In 2018, Côte d’Ivoire ratified the </w:t>
      </w:r>
      <w:r>
        <w:rPr>
          <w:rFonts w:ascii="Arial" w:hAnsi="Arial"/>
          <w:i/>
        </w:rPr>
        <w:t>Protocol to the African Charter on Human and Peoples’ Rights on the Rights of Persons with Disabilities in Africa</w:t>
      </w:r>
      <w:r>
        <w:t>. Côte d’Ivoire recognizes this</w:t>
      </w:r>
      <w:r>
        <w:rPr>
          <w:spacing w:val="-1"/>
        </w:rPr>
        <w:t xml:space="preserve"> </w:t>
      </w:r>
      <w:r>
        <w:t>regional</w:t>
      </w:r>
      <w:r>
        <w:rPr>
          <w:spacing w:val="-1"/>
        </w:rPr>
        <w:t xml:space="preserve"> </w:t>
      </w:r>
      <w:r>
        <w:t>effort</w:t>
      </w:r>
      <w:r>
        <w:rPr>
          <w:spacing w:val="-2"/>
        </w:rPr>
        <w:t xml:space="preserve"> </w:t>
      </w:r>
      <w:r>
        <w:t>as</w:t>
      </w:r>
      <w:r>
        <w:rPr>
          <w:spacing w:val="-1"/>
        </w:rPr>
        <w:t xml:space="preserve"> </w:t>
      </w:r>
      <w:r>
        <w:t>a global</w:t>
      </w:r>
      <w:r>
        <w:rPr>
          <w:spacing w:val="-1"/>
        </w:rPr>
        <w:t xml:space="preserve"> </w:t>
      </w:r>
      <w:r>
        <w:t>model,</w:t>
      </w:r>
      <w:r>
        <w:rPr>
          <w:spacing w:val="-2"/>
        </w:rPr>
        <w:t xml:space="preserve"> </w:t>
      </w:r>
      <w:r>
        <w:t>especially</w:t>
      </w:r>
      <w:r>
        <w:rPr>
          <w:spacing w:val="-1"/>
        </w:rPr>
        <w:t xml:space="preserve"> </w:t>
      </w:r>
      <w:r>
        <w:t>in</w:t>
      </w:r>
      <w:r>
        <w:rPr>
          <w:spacing w:val="-2"/>
        </w:rPr>
        <w:t xml:space="preserve"> </w:t>
      </w:r>
      <w:r>
        <w:t>that</w:t>
      </w:r>
      <w:r>
        <w:rPr>
          <w:spacing w:val="-2"/>
        </w:rPr>
        <w:t xml:space="preserve"> </w:t>
      </w:r>
      <w:r>
        <w:t>it</w:t>
      </w:r>
      <w:r>
        <w:rPr>
          <w:spacing w:val="-2"/>
        </w:rPr>
        <w:t xml:space="preserve"> </w:t>
      </w:r>
      <w:r>
        <w:t>not</w:t>
      </w:r>
      <w:r>
        <w:rPr>
          <w:spacing w:val="-2"/>
        </w:rPr>
        <w:t xml:space="preserve"> </w:t>
      </w:r>
      <w:r>
        <w:t>only</w:t>
      </w:r>
      <w:r>
        <w:rPr>
          <w:spacing w:val="-1"/>
        </w:rPr>
        <w:t xml:space="preserve"> </w:t>
      </w:r>
      <w:r>
        <w:t>recognizes</w:t>
      </w:r>
      <w:r>
        <w:rPr>
          <w:spacing w:val="-1"/>
        </w:rPr>
        <w:t xml:space="preserve"> </w:t>
      </w:r>
      <w:r>
        <w:t>the</w:t>
      </w:r>
      <w:r>
        <w:rPr>
          <w:spacing w:val="-2"/>
        </w:rPr>
        <w:t xml:space="preserve"> </w:t>
      </w:r>
      <w:r>
        <w:t>rights</w:t>
      </w:r>
      <w:r>
        <w:rPr>
          <w:spacing w:val="-1"/>
        </w:rPr>
        <w:t xml:space="preserve"> </w:t>
      </w:r>
      <w:r>
        <w:t>to</w:t>
      </w:r>
      <w:r>
        <w:rPr>
          <w:spacing w:val="-2"/>
        </w:rPr>
        <w:t xml:space="preserve"> </w:t>
      </w:r>
      <w:r>
        <w:t>work</w:t>
      </w:r>
      <w:r>
        <w:rPr>
          <w:spacing w:val="-1"/>
        </w:rPr>
        <w:t xml:space="preserve"> </w:t>
      </w:r>
      <w:r>
        <w:t>and</w:t>
      </w:r>
      <w:r>
        <w:rPr>
          <w:spacing w:val="-3"/>
        </w:rPr>
        <w:t xml:space="preserve"> </w:t>
      </w:r>
      <w:r>
        <w:t>to</w:t>
      </w:r>
      <w:r>
        <w:rPr>
          <w:spacing w:val="-2"/>
        </w:rPr>
        <w:t xml:space="preserve"> </w:t>
      </w:r>
      <w:r>
        <w:t xml:space="preserve">live in the community, but also recognizes distinct cultures, including deaf culture, and the need to confront harmful cultural and religious practices as they relate to people with disabilities. Despite Côte d’Ivoire’s ardent support for and belief in the necessity of inclusion of people with disabilities, </w:t>
      </w:r>
      <w:proofErr w:type="gramStart"/>
      <w:r>
        <w:t>the majority of</w:t>
      </w:r>
      <w:proofErr w:type="gramEnd"/>
      <w:r>
        <w:t xml:space="preserve"> its citizens</w:t>
      </w:r>
      <w:r>
        <w:rPr>
          <w:spacing w:val="-3"/>
        </w:rPr>
        <w:t xml:space="preserve"> </w:t>
      </w:r>
      <w:r>
        <w:t>with</w:t>
      </w:r>
      <w:r>
        <w:rPr>
          <w:spacing w:val="-2"/>
        </w:rPr>
        <w:t xml:space="preserve"> </w:t>
      </w:r>
      <w:r>
        <w:t>disabilities</w:t>
      </w:r>
      <w:r>
        <w:rPr>
          <w:spacing w:val="-1"/>
        </w:rPr>
        <w:t xml:space="preserve"> </w:t>
      </w:r>
      <w:r>
        <w:t>develop</w:t>
      </w:r>
      <w:r>
        <w:rPr>
          <w:spacing w:val="-4"/>
        </w:rPr>
        <w:t xml:space="preserve"> </w:t>
      </w:r>
      <w:r>
        <w:t>them</w:t>
      </w:r>
      <w:r>
        <w:rPr>
          <w:spacing w:val="-4"/>
        </w:rPr>
        <w:t xml:space="preserve"> </w:t>
      </w:r>
      <w:proofErr w:type="gramStart"/>
      <w:r>
        <w:t>as</w:t>
      </w:r>
      <w:r>
        <w:rPr>
          <w:spacing w:val="-1"/>
        </w:rPr>
        <w:t xml:space="preserve"> </w:t>
      </w:r>
      <w:r>
        <w:t>a</w:t>
      </w:r>
      <w:r>
        <w:rPr>
          <w:spacing w:val="-4"/>
        </w:rPr>
        <w:t xml:space="preserve"> </w:t>
      </w:r>
      <w:r>
        <w:t>result</w:t>
      </w:r>
      <w:r>
        <w:rPr>
          <w:spacing w:val="-4"/>
        </w:rPr>
        <w:t xml:space="preserve"> </w:t>
      </w:r>
      <w:r>
        <w:t>of</w:t>
      </w:r>
      <w:proofErr w:type="gramEnd"/>
      <w:r>
        <w:rPr>
          <w:spacing w:val="-2"/>
        </w:rPr>
        <w:t xml:space="preserve"> </w:t>
      </w:r>
      <w:r>
        <w:t>physical</w:t>
      </w:r>
      <w:r>
        <w:rPr>
          <w:spacing w:val="-5"/>
        </w:rPr>
        <w:t xml:space="preserve"> </w:t>
      </w:r>
      <w:r>
        <w:t>injury</w:t>
      </w:r>
      <w:r>
        <w:rPr>
          <w:spacing w:val="-2"/>
        </w:rPr>
        <w:t xml:space="preserve"> </w:t>
      </w:r>
      <w:r>
        <w:t>or,</w:t>
      </w:r>
      <w:r>
        <w:rPr>
          <w:spacing w:val="-1"/>
        </w:rPr>
        <w:t xml:space="preserve"> </w:t>
      </w:r>
      <w:r>
        <w:t>more</w:t>
      </w:r>
      <w:r>
        <w:rPr>
          <w:spacing w:val="-4"/>
        </w:rPr>
        <w:t xml:space="preserve"> </w:t>
      </w:r>
      <w:r>
        <w:t>commonly,</w:t>
      </w:r>
      <w:r>
        <w:rPr>
          <w:spacing w:val="-2"/>
        </w:rPr>
        <w:t xml:space="preserve"> </w:t>
      </w:r>
      <w:r>
        <w:t>after</w:t>
      </w:r>
      <w:r>
        <w:rPr>
          <w:spacing w:val="-4"/>
        </w:rPr>
        <w:t xml:space="preserve"> </w:t>
      </w:r>
      <w:r>
        <w:t>contracting</w:t>
      </w:r>
      <w:r>
        <w:rPr>
          <w:spacing w:val="-4"/>
        </w:rPr>
        <w:t xml:space="preserve"> </w:t>
      </w:r>
      <w:r>
        <w:t>a neglected tropical disease (NTD). Like most West African and many low- and lower-middle income countries, external support and resources are necessary to expand both basic accessible transportation and health infrastructure to ensure accessibility and inclusion. Côte d’Ivoire urges donor states to meet their longstanding</w:t>
      </w:r>
      <w:r>
        <w:rPr>
          <w:spacing w:val="-4"/>
        </w:rPr>
        <w:t xml:space="preserve"> </w:t>
      </w:r>
      <w:r>
        <w:t>commitment</w:t>
      </w:r>
      <w:r>
        <w:rPr>
          <w:spacing w:val="-3"/>
        </w:rPr>
        <w:t xml:space="preserve"> </w:t>
      </w:r>
      <w:r>
        <w:t>of</w:t>
      </w:r>
      <w:r>
        <w:rPr>
          <w:spacing w:val="-3"/>
        </w:rPr>
        <w:t xml:space="preserve"> </w:t>
      </w:r>
      <w:r>
        <w:t>0.7</w:t>
      </w:r>
      <w:r>
        <w:rPr>
          <w:spacing w:val="-3"/>
        </w:rPr>
        <w:t xml:space="preserve"> </w:t>
      </w:r>
      <w:r>
        <w:t>percent</w:t>
      </w:r>
      <w:r>
        <w:rPr>
          <w:spacing w:val="-3"/>
        </w:rPr>
        <w:t xml:space="preserve"> </w:t>
      </w:r>
      <w:r>
        <w:t>of</w:t>
      </w:r>
      <w:r>
        <w:rPr>
          <w:spacing w:val="-1"/>
        </w:rPr>
        <w:t xml:space="preserve"> </w:t>
      </w:r>
      <w:r>
        <w:t>gross</w:t>
      </w:r>
      <w:r>
        <w:rPr>
          <w:spacing w:val="-2"/>
        </w:rPr>
        <w:t xml:space="preserve"> </w:t>
      </w:r>
      <w:r>
        <w:t>national</w:t>
      </w:r>
      <w:r>
        <w:rPr>
          <w:spacing w:val="-2"/>
        </w:rPr>
        <w:t xml:space="preserve"> </w:t>
      </w:r>
      <w:r>
        <w:t>income</w:t>
      </w:r>
      <w:r>
        <w:rPr>
          <w:spacing w:val="-3"/>
        </w:rPr>
        <w:t xml:space="preserve"> </w:t>
      </w:r>
      <w:r>
        <w:t>towards</w:t>
      </w:r>
      <w:r>
        <w:rPr>
          <w:spacing w:val="-2"/>
        </w:rPr>
        <w:t xml:space="preserve"> </w:t>
      </w:r>
      <w:r>
        <w:t>official</w:t>
      </w:r>
      <w:r>
        <w:rPr>
          <w:spacing w:val="-4"/>
        </w:rPr>
        <w:t xml:space="preserve"> </w:t>
      </w:r>
      <w:r>
        <w:t>development</w:t>
      </w:r>
      <w:r>
        <w:rPr>
          <w:spacing w:val="-1"/>
        </w:rPr>
        <w:t xml:space="preserve"> </w:t>
      </w:r>
      <w:r>
        <w:t xml:space="preserve">most recently reaffirmed in the </w:t>
      </w:r>
      <w:r>
        <w:rPr>
          <w:rFonts w:ascii="Arial" w:hAnsi="Arial"/>
          <w:i/>
        </w:rPr>
        <w:t>Sevilla Commitment</w:t>
      </w:r>
      <w:r>
        <w:t>. While expansion of disability access and health infrastructure via country-level projects operated by the United Nations Development Program or funded by the World Bank, non-governmental organizations, or regional development banks is critical, Côte d’Ivoire is fully convinced that in the absence of significant mobilization of resources, tangible progress will take several years to realize.</w:t>
      </w:r>
    </w:p>
    <w:p w14:paraId="666F149E" w14:textId="77777777" w:rsidR="00C532E1" w:rsidRDefault="00C532E1">
      <w:pPr>
        <w:pStyle w:val="Textkrper"/>
      </w:pPr>
    </w:p>
    <w:p w14:paraId="4E76EC48" w14:textId="7DE91645" w:rsidR="00C532E1" w:rsidRDefault="00000000">
      <w:pPr>
        <w:pStyle w:val="Textkrper"/>
        <w:ind w:right="199"/>
      </w:pPr>
      <w:r>
        <w:t>In addition to supporting countries in their disability inclusion efforts, Côte d’Ivoire recognizes that multilateral attention is needed to combat the discrimination and violence faced by persons with disabilities globally. Within the UN System, Côte d’Ivoire encourages the United Nations System Chief Executives Board to further operationalize the UN Disability Inclusion Strategy (UNDIS) across all UN entities, especially in peacekeeping operations and humanitarian response settings, and for the Secretary-General</w:t>
      </w:r>
      <w:r>
        <w:rPr>
          <w:spacing w:val="-1"/>
        </w:rPr>
        <w:t xml:space="preserve"> </w:t>
      </w:r>
      <w:r>
        <w:t>to prioritize appointments of people with disabilities to relevant posts. At the national level, Member States should ensure that they have adopted legislation aligning their disability policies with</w:t>
      </w:r>
      <w:r>
        <w:rPr>
          <w:spacing w:val="-3"/>
        </w:rPr>
        <w:t xml:space="preserve"> </w:t>
      </w:r>
      <w:r>
        <w:t>the</w:t>
      </w:r>
      <w:r>
        <w:rPr>
          <w:spacing w:val="-4"/>
        </w:rPr>
        <w:t xml:space="preserve"> </w:t>
      </w:r>
      <w:r>
        <w:t>CPRD</w:t>
      </w:r>
      <w:r>
        <w:rPr>
          <w:spacing w:val="-5"/>
        </w:rPr>
        <w:t xml:space="preserve"> </w:t>
      </w:r>
      <w:r>
        <w:t>and</w:t>
      </w:r>
      <w:r>
        <w:rPr>
          <w:spacing w:val="-5"/>
        </w:rPr>
        <w:t xml:space="preserve"> </w:t>
      </w:r>
      <w:r>
        <w:t>relevant</w:t>
      </w:r>
      <w:r>
        <w:rPr>
          <w:spacing w:val="-5"/>
        </w:rPr>
        <w:t xml:space="preserve"> </w:t>
      </w:r>
      <w:r>
        <w:t>regional</w:t>
      </w:r>
      <w:r>
        <w:rPr>
          <w:spacing w:val="-6"/>
        </w:rPr>
        <w:t xml:space="preserve"> </w:t>
      </w:r>
      <w:r>
        <w:t>agreements and</w:t>
      </w:r>
      <w:r>
        <w:rPr>
          <w:spacing w:val="-3"/>
        </w:rPr>
        <w:t xml:space="preserve"> </w:t>
      </w:r>
      <w:r>
        <w:t>further</w:t>
      </w:r>
      <w:r>
        <w:rPr>
          <w:spacing w:val="-5"/>
        </w:rPr>
        <w:t xml:space="preserve"> </w:t>
      </w:r>
      <w:r>
        <w:t>provide</w:t>
      </w:r>
      <w:r>
        <w:rPr>
          <w:spacing w:val="-2"/>
        </w:rPr>
        <w:t xml:space="preserve"> </w:t>
      </w:r>
      <w:r>
        <w:t>mechanisms</w:t>
      </w:r>
      <w:r>
        <w:rPr>
          <w:spacing w:val="-2"/>
        </w:rPr>
        <w:t xml:space="preserve"> </w:t>
      </w:r>
      <w:r>
        <w:t>by</w:t>
      </w:r>
      <w:r>
        <w:rPr>
          <w:spacing w:val="-4"/>
        </w:rPr>
        <w:t xml:space="preserve"> </w:t>
      </w:r>
      <w:r>
        <w:t>which</w:t>
      </w:r>
      <w:r>
        <w:rPr>
          <w:spacing w:val="-3"/>
        </w:rPr>
        <w:t xml:space="preserve"> </w:t>
      </w:r>
      <w:r>
        <w:t>people</w:t>
      </w:r>
      <w:r>
        <w:rPr>
          <w:spacing w:val="-5"/>
        </w:rPr>
        <w:t xml:space="preserve"> </w:t>
      </w:r>
      <w:r>
        <w:t>with disabilities</w:t>
      </w:r>
      <w:r>
        <w:rPr>
          <w:spacing w:val="-4"/>
        </w:rPr>
        <w:t xml:space="preserve"> </w:t>
      </w:r>
      <w:r>
        <w:t>can</w:t>
      </w:r>
      <w:r>
        <w:rPr>
          <w:spacing w:val="-6"/>
        </w:rPr>
        <w:t xml:space="preserve"> </w:t>
      </w:r>
      <w:r>
        <w:t>seek</w:t>
      </w:r>
      <w:r>
        <w:rPr>
          <w:spacing w:val="-4"/>
        </w:rPr>
        <w:t xml:space="preserve"> </w:t>
      </w:r>
      <w:r>
        <w:t>recourse</w:t>
      </w:r>
      <w:r>
        <w:rPr>
          <w:spacing w:val="-5"/>
        </w:rPr>
        <w:t xml:space="preserve"> </w:t>
      </w:r>
      <w:r>
        <w:t>if</w:t>
      </w:r>
      <w:r>
        <w:rPr>
          <w:spacing w:val="-5"/>
        </w:rPr>
        <w:t xml:space="preserve"> </w:t>
      </w:r>
      <w:r>
        <w:t>unable</w:t>
      </w:r>
      <w:r>
        <w:rPr>
          <w:spacing w:val="-3"/>
        </w:rPr>
        <w:t xml:space="preserve"> </w:t>
      </w:r>
      <w:r>
        <w:t>to</w:t>
      </w:r>
      <w:r>
        <w:rPr>
          <w:spacing w:val="-6"/>
        </w:rPr>
        <w:t xml:space="preserve"> </w:t>
      </w:r>
      <w:r>
        <w:t>realize</w:t>
      </w:r>
      <w:r>
        <w:rPr>
          <w:spacing w:val="-5"/>
        </w:rPr>
        <w:t xml:space="preserve"> </w:t>
      </w:r>
      <w:r>
        <w:t>their</w:t>
      </w:r>
      <w:r>
        <w:rPr>
          <w:spacing w:val="-2"/>
        </w:rPr>
        <w:t xml:space="preserve"> </w:t>
      </w:r>
      <w:r>
        <w:t>rights. While</w:t>
      </w:r>
      <w:r>
        <w:rPr>
          <w:spacing w:val="-3"/>
        </w:rPr>
        <w:t xml:space="preserve"> </w:t>
      </w:r>
      <w:r>
        <w:t>ensuring</w:t>
      </w:r>
      <w:r>
        <w:rPr>
          <w:spacing w:val="-4"/>
        </w:rPr>
        <w:t xml:space="preserve"> </w:t>
      </w:r>
      <w:r>
        <w:t>accessibility</w:t>
      </w:r>
      <w:r>
        <w:rPr>
          <w:spacing w:val="-4"/>
        </w:rPr>
        <w:t xml:space="preserve"> </w:t>
      </w:r>
      <w:r>
        <w:t>is</w:t>
      </w:r>
      <w:r>
        <w:rPr>
          <w:spacing w:val="-4"/>
        </w:rPr>
        <w:t xml:space="preserve"> </w:t>
      </w:r>
      <w:r>
        <w:t>challenging, Côte d’Ivoire recognizes that people with disabilities can be major contributors to development and the</w:t>
      </w:r>
      <w:r w:rsidR="00722BDE">
        <w:t>.</w:t>
      </w:r>
    </w:p>
    <w:p w14:paraId="43535BCD" w14:textId="77777777" w:rsidR="00C532E1" w:rsidRDefault="00C532E1">
      <w:pPr>
        <w:pStyle w:val="Textkrper"/>
        <w:sectPr w:rsidR="00C532E1" w:rsidSect="00722BDE">
          <w:headerReference w:type="default" r:id="rId7"/>
          <w:footerReference w:type="default" r:id="rId8"/>
          <w:pgSz w:w="12240" w:h="15840"/>
          <w:pgMar w:top="1701" w:right="1418" w:bottom="1418" w:left="1418" w:header="720" w:footer="720" w:gutter="0"/>
          <w:cols w:space="720"/>
        </w:sectPr>
      </w:pPr>
    </w:p>
    <w:p w14:paraId="6FF5928C" w14:textId="77777777" w:rsidR="00C532E1" w:rsidRDefault="00000000">
      <w:pPr>
        <w:pStyle w:val="berschrift1"/>
        <w:ind w:left="1" w:right="1" w:firstLine="0"/>
        <w:jc w:val="center"/>
      </w:pPr>
      <w:r>
        <w:rPr>
          <w:spacing w:val="-2"/>
        </w:rPr>
        <w:t>Disclosure</w:t>
      </w:r>
    </w:p>
    <w:p w14:paraId="3B040536" w14:textId="77777777" w:rsidR="00C532E1" w:rsidRDefault="00000000">
      <w:pPr>
        <w:pStyle w:val="Textkrper"/>
        <w:spacing w:before="228"/>
        <w:ind w:right="20"/>
      </w:pPr>
      <w:r>
        <w:t xml:space="preserve">During the preparation of this work, our delegate(s) used ChatGPT </w:t>
      </w:r>
      <w:proofErr w:type="gramStart"/>
      <w:r>
        <w:t>in order to</w:t>
      </w:r>
      <w:proofErr w:type="gramEnd"/>
      <w:r>
        <w:t xml:space="preserve"> help them find relevant documents to research and to condense rhetoric. Grammarly was used </w:t>
      </w:r>
      <w:proofErr w:type="gramStart"/>
      <w:r>
        <w:t>during the course of</w:t>
      </w:r>
      <w:proofErr w:type="gramEnd"/>
      <w:r>
        <w:t xml:space="preserve"> regular drafting</w:t>
      </w:r>
      <w:r>
        <w:rPr>
          <w:spacing w:val="-5"/>
        </w:rPr>
        <w:t xml:space="preserve"> </w:t>
      </w:r>
      <w:r>
        <w:t>as</w:t>
      </w:r>
      <w:r>
        <w:rPr>
          <w:spacing w:val="-1"/>
        </w:rPr>
        <w:t xml:space="preserve"> </w:t>
      </w:r>
      <w:r>
        <w:t>an</w:t>
      </w:r>
      <w:r>
        <w:rPr>
          <w:spacing w:val="-2"/>
        </w:rPr>
        <w:t xml:space="preserve"> </w:t>
      </w:r>
      <w:r>
        <w:t>editor/grammar</w:t>
      </w:r>
      <w:r>
        <w:rPr>
          <w:spacing w:val="-4"/>
        </w:rPr>
        <w:t xml:space="preserve"> </w:t>
      </w:r>
      <w:r>
        <w:t>check.</w:t>
      </w:r>
      <w:r>
        <w:rPr>
          <w:spacing w:val="-4"/>
        </w:rPr>
        <w:t xml:space="preserve"> </w:t>
      </w:r>
      <w:r>
        <w:t>After</w:t>
      </w:r>
      <w:r>
        <w:rPr>
          <w:spacing w:val="-4"/>
        </w:rPr>
        <w:t xml:space="preserve"> </w:t>
      </w:r>
      <w:r>
        <w:t>using</w:t>
      </w:r>
      <w:r>
        <w:rPr>
          <w:spacing w:val="-4"/>
        </w:rPr>
        <w:t xml:space="preserve"> </w:t>
      </w:r>
      <w:r>
        <w:t>this</w:t>
      </w:r>
      <w:r>
        <w:rPr>
          <w:spacing w:val="-3"/>
        </w:rPr>
        <w:t xml:space="preserve"> </w:t>
      </w:r>
      <w:r>
        <w:t>tool/service,</w:t>
      </w:r>
      <w:r>
        <w:rPr>
          <w:spacing w:val="-2"/>
        </w:rPr>
        <w:t xml:space="preserve"> </w:t>
      </w:r>
      <w:r>
        <w:t>our</w:t>
      </w:r>
      <w:r>
        <w:rPr>
          <w:spacing w:val="-3"/>
        </w:rPr>
        <w:t xml:space="preserve"> </w:t>
      </w:r>
      <w:r>
        <w:t>delegate(s)</w:t>
      </w:r>
      <w:r>
        <w:rPr>
          <w:spacing w:val="-3"/>
        </w:rPr>
        <w:t xml:space="preserve"> </w:t>
      </w:r>
      <w:r>
        <w:t>reviewed</w:t>
      </w:r>
      <w:r>
        <w:rPr>
          <w:spacing w:val="-4"/>
        </w:rPr>
        <w:t xml:space="preserve"> </w:t>
      </w:r>
      <w:r>
        <w:t>and</w:t>
      </w:r>
      <w:r>
        <w:rPr>
          <w:spacing w:val="-5"/>
        </w:rPr>
        <w:t xml:space="preserve"> </w:t>
      </w:r>
      <w:r>
        <w:t>edited</w:t>
      </w:r>
      <w:r>
        <w:rPr>
          <w:spacing w:val="-3"/>
        </w:rPr>
        <w:t xml:space="preserve"> </w:t>
      </w:r>
      <w:r>
        <w:t xml:space="preserve">the content as needed and </w:t>
      </w:r>
      <w:proofErr w:type="gramStart"/>
      <w:r>
        <w:t>take</w:t>
      </w:r>
      <w:proofErr w:type="gramEnd"/>
      <w:r>
        <w:t>(s) full responsibility for the content of their position papers.</w:t>
      </w:r>
    </w:p>
    <w:sectPr w:rsidR="00C532E1" w:rsidSect="00002E0A">
      <w:pgSz w:w="12240" w:h="15840"/>
      <w:pgMar w:top="1701"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2BDAA" w14:textId="77777777" w:rsidR="00580F6E" w:rsidRDefault="00580F6E" w:rsidP="00722BDE">
      <w:r>
        <w:separator/>
      </w:r>
    </w:p>
  </w:endnote>
  <w:endnote w:type="continuationSeparator" w:id="0">
    <w:p w14:paraId="175A6926" w14:textId="77777777" w:rsidR="00580F6E" w:rsidRDefault="00580F6E" w:rsidP="0072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840961"/>
      <w:docPartObj>
        <w:docPartGallery w:val="Page Numbers (Bottom of Page)"/>
        <w:docPartUnique/>
      </w:docPartObj>
    </w:sdtPr>
    <w:sdtContent>
      <w:p w14:paraId="4CA8F1B6" w14:textId="3BE11BED" w:rsidR="00722BDE" w:rsidRDefault="00722BDE">
        <w:pPr>
          <w:pStyle w:val="Fuzeile"/>
          <w:jc w:val="center"/>
        </w:pPr>
        <w:r>
          <w:fldChar w:fldCharType="begin"/>
        </w:r>
        <w:r>
          <w:instrText>PAGE   \* MERGEFORMAT</w:instrText>
        </w:r>
        <w:r>
          <w:fldChar w:fldCharType="separate"/>
        </w:r>
        <w:r>
          <w:rPr>
            <w:lang w:val="de-DE"/>
          </w:rPr>
          <w:t>2</w:t>
        </w:r>
        <w:r>
          <w:fldChar w:fldCharType="end"/>
        </w:r>
      </w:p>
    </w:sdtContent>
  </w:sdt>
  <w:p w14:paraId="3639AD5D" w14:textId="77777777" w:rsidR="00722BDE" w:rsidRDefault="00722BD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262FD" w14:textId="77777777" w:rsidR="00580F6E" w:rsidRDefault="00580F6E" w:rsidP="00722BDE">
      <w:r>
        <w:separator/>
      </w:r>
    </w:p>
  </w:footnote>
  <w:footnote w:type="continuationSeparator" w:id="0">
    <w:p w14:paraId="4AB6C0C1" w14:textId="77777777" w:rsidR="00580F6E" w:rsidRDefault="00580F6E" w:rsidP="00722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4458" w14:textId="583746E1" w:rsidR="00722BDE" w:rsidRDefault="00722BDE">
    <w:pPr>
      <w:pStyle w:val="Kopfzeile"/>
    </w:pPr>
    <w:r>
      <w:rPr>
        <w:noProof/>
      </w:rPr>
      <w:drawing>
        <wp:anchor distT="0" distB="0" distL="114300" distR="114300" simplePos="0" relativeHeight="251658752" behindDoc="1" locked="0" layoutInCell="1" allowOverlap="1" wp14:anchorId="5BA71142" wp14:editId="62F5C9FB">
          <wp:simplePos x="0" y="0"/>
          <wp:positionH relativeFrom="column">
            <wp:posOffset>-914400</wp:posOffset>
          </wp:positionH>
          <wp:positionV relativeFrom="paragraph">
            <wp:posOffset>-457200</wp:posOffset>
          </wp:positionV>
          <wp:extent cx="7772400" cy="863600"/>
          <wp:effectExtent l="0" t="0" r="0" b="0"/>
          <wp:wrapNone/>
          <wp:docPr id="18956999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699934" name="Grafik 1895699934"/>
                  <pic:cNvPicPr/>
                </pic:nvPicPr>
                <pic:blipFill>
                  <a:blip r:embed="rId1">
                    <a:extLst>
                      <a:ext uri="{28A0092B-C50C-407E-A947-70E740481C1C}">
                        <a14:useLocalDpi xmlns:a14="http://schemas.microsoft.com/office/drawing/2010/main" val="0"/>
                      </a:ext>
                    </a:extLst>
                  </a:blip>
                  <a:stretch>
                    <a:fillRect/>
                  </a:stretch>
                </pic:blipFill>
                <pic:spPr>
                  <a:xfrm>
                    <a:off x="0" y="0"/>
                    <a:ext cx="7772400" cy="86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2811"/>
    <w:multiLevelType w:val="hybridMultilevel"/>
    <w:tmpl w:val="BE7062D4"/>
    <w:lvl w:ilvl="0" w:tplc="D20487D0">
      <w:start w:val="1"/>
      <w:numFmt w:val="decimal"/>
      <w:lvlText w:val="%1."/>
      <w:lvlJc w:val="left"/>
      <w:pPr>
        <w:ind w:left="2967" w:hanging="221"/>
        <w:jc w:val="right"/>
      </w:pPr>
      <w:rPr>
        <w:rFonts w:ascii="Arial" w:eastAsia="Arial" w:hAnsi="Arial" w:cs="Arial" w:hint="default"/>
        <w:b/>
        <w:bCs/>
        <w:i w:val="0"/>
        <w:iCs w:val="0"/>
        <w:spacing w:val="-1"/>
        <w:w w:val="99"/>
        <w:sz w:val="20"/>
        <w:szCs w:val="20"/>
        <w:lang w:val="en-US" w:eastAsia="en-US" w:bidi="ar-SA"/>
      </w:rPr>
    </w:lvl>
    <w:lvl w:ilvl="1" w:tplc="9C88A850">
      <w:numFmt w:val="bullet"/>
      <w:lvlText w:val="•"/>
      <w:lvlJc w:val="left"/>
      <w:pPr>
        <w:ind w:left="3600" w:hanging="221"/>
      </w:pPr>
      <w:rPr>
        <w:rFonts w:hint="default"/>
        <w:lang w:val="en-US" w:eastAsia="en-US" w:bidi="ar-SA"/>
      </w:rPr>
    </w:lvl>
    <w:lvl w:ilvl="2" w:tplc="B1D48F24">
      <w:numFmt w:val="bullet"/>
      <w:lvlText w:val="•"/>
      <w:lvlJc w:val="left"/>
      <w:pPr>
        <w:ind w:left="4240" w:hanging="221"/>
      </w:pPr>
      <w:rPr>
        <w:rFonts w:hint="default"/>
        <w:lang w:val="en-US" w:eastAsia="en-US" w:bidi="ar-SA"/>
      </w:rPr>
    </w:lvl>
    <w:lvl w:ilvl="3" w:tplc="DAAED11C">
      <w:numFmt w:val="bullet"/>
      <w:lvlText w:val="•"/>
      <w:lvlJc w:val="left"/>
      <w:pPr>
        <w:ind w:left="4880" w:hanging="221"/>
      </w:pPr>
      <w:rPr>
        <w:rFonts w:hint="default"/>
        <w:lang w:val="en-US" w:eastAsia="en-US" w:bidi="ar-SA"/>
      </w:rPr>
    </w:lvl>
    <w:lvl w:ilvl="4" w:tplc="D0E8D35C">
      <w:numFmt w:val="bullet"/>
      <w:lvlText w:val="•"/>
      <w:lvlJc w:val="left"/>
      <w:pPr>
        <w:ind w:left="5520" w:hanging="221"/>
      </w:pPr>
      <w:rPr>
        <w:rFonts w:hint="default"/>
        <w:lang w:val="en-US" w:eastAsia="en-US" w:bidi="ar-SA"/>
      </w:rPr>
    </w:lvl>
    <w:lvl w:ilvl="5" w:tplc="20E8BDDC">
      <w:numFmt w:val="bullet"/>
      <w:lvlText w:val="•"/>
      <w:lvlJc w:val="left"/>
      <w:pPr>
        <w:ind w:left="6160" w:hanging="221"/>
      </w:pPr>
      <w:rPr>
        <w:rFonts w:hint="default"/>
        <w:lang w:val="en-US" w:eastAsia="en-US" w:bidi="ar-SA"/>
      </w:rPr>
    </w:lvl>
    <w:lvl w:ilvl="6" w:tplc="3E72F178">
      <w:numFmt w:val="bullet"/>
      <w:lvlText w:val="•"/>
      <w:lvlJc w:val="left"/>
      <w:pPr>
        <w:ind w:left="6800" w:hanging="221"/>
      </w:pPr>
      <w:rPr>
        <w:rFonts w:hint="default"/>
        <w:lang w:val="en-US" w:eastAsia="en-US" w:bidi="ar-SA"/>
      </w:rPr>
    </w:lvl>
    <w:lvl w:ilvl="7" w:tplc="184C96DA">
      <w:numFmt w:val="bullet"/>
      <w:lvlText w:val="•"/>
      <w:lvlJc w:val="left"/>
      <w:pPr>
        <w:ind w:left="7440" w:hanging="221"/>
      </w:pPr>
      <w:rPr>
        <w:rFonts w:hint="default"/>
        <w:lang w:val="en-US" w:eastAsia="en-US" w:bidi="ar-SA"/>
      </w:rPr>
    </w:lvl>
    <w:lvl w:ilvl="8" w:tplc="C832CB14">
      <w:numFmt w:val="bullet"/>
      <w:lvlText w:val="•"/>
      <w:lvlJc w:val="left"/>
      <w:pPr>
        <w:ind w:left="8080" w:hanging="221"/>
      </w:pPr>
      <w:rPr>
        <w:rFonts w:hint="default"/>
        <w:lang w:val="en-US" w:eastAsia="en-US" w:bidi="ar-SA"/>
      </w:rPr>
    </w:lvl>
  </w:abstractNum>
  <w:num w:numId="1" w16cid:durableId="1239751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532E1"/>
    <w:rsid w:val="00002E0A"/>
    <w:rsid w:val="001122C0"/>
    <w:rsid w:val="005763DC"/>
    <w:rsid w:val="00580F6E"/>
    <w:rsid w:val="00722BDE"/>
    <w:rsid w:val="009F66E6"/>
    <w:rsid w:val="00C532E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3DFB4"/>
  <w15:docId w15:val="{54159532-F50F-4F70-A496-C3F0C36F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MT" w:eastAsia="Arial MT" w:hAnsi="Arial MT" w:cs="Arial MT"/>
    </w:rPr>
  </w:style>
  <w:style w:type="paragraph" w:styleId="berschrift1">
    <w:name w:val="heading 1"/>
    <w:basedOn w:val="Standard"/>
    <w:uiPriority w:val="9"/>
    <w:qFormat/>
    <w:pPr>
      <w:spacing w:before="80"/>
      <w:ind w:hanging="219"/>
      <w:outlineLvl w:val="0"/>
    </w:pPr>
    <w:rPr>
      <w:rFonts w:ascii="Arial" w:eastAsia="Arial" w:hAnsi="Arial" w:cs="Arial"/>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pPr>
      <w:spacing w:before="80"/>
      <w:ind w:left="1320" w:hanging="219"/>
    </w:pPr>
    <w:rPr>
      <w:rFonts w:ascii="Arial" w:eastAsia="Arial" w:hAnsi="Arial" w:cs="Arial"/>
    </w:r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722BDE"/>
    <w:pPr>
      <w:tabs>
        <w:tab w:val="center" w:pos="4536"/>
        <w:tab w:val="right" w:pos="9072"/>
      </w:tabs>
    </w:pPr>
  </w:style>
  <w:style w:type="character" w:customStyle="1" w:styleId="KopfzeileZchn">
    <w:name w:val="Kopfzeile Zchn"/>
    <w:basedOn w:val="Absatz-Standardschriftart"/>
    <w:link w:val="Kopfzeile"/>
    <w:uiPriority w:val="99"/>
    <w:rsid w:val="00722BDE"/>
    <w:rPr>
      <w:rFonts w:ascii="Arial MT" w:eastAsia="Arial MT" w:hAnsi="Arial MT" w:cs="Arial MT"/>
    </w:rPr>
  </w:style>
  <w:style w:type="paragraph" w:styleId="Fuzeile">
    <w:name w:val="footer"/>
    <w:basedOn w:val="Standard"/>
    <w:link w:val="FuzeileZchn"/>
    <w:uiPriority w:val="99"/>
    <w:unhideWhenUsed/>
    <w:rsid w:val="00722BDE"/>
    <w:pPr>
      <w:tabs>
        <w:tab w:val="center" w:pos="4536"/>
        <w:tab w:val="right" w:pos="9072"/>
      </w:tabs>
    </w:pPr>
  </w:style>
  <w:style w:type="character" w:customStyle="1" w:styleId="FuzeileZchn">
    <w:name w:val="Fußzeile Zchn"/>
    <w:basedOn w:val="Absatz-Standardschriftart"/>
    <w:link w:val="Fuzeile"/>
    <w:uiPriority w:val="99"/>
    <w:rsid w:val="00722BDE"/>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1417</Words>
  <Characters>8934</Characters>
  <Application>Microsoft Office Word</Application>
  <DocSecurity>0</DocSecurity>
  <Lines>74</Lines>
  <Paragraphs>20</Paragraphs>
  <ScaleCrop>false</ScaleCrop>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Clausen</cp:lastModifiedBy>
  <cp:revision>3</cp:revision>
  <dcterms:created xsi:type="dcterms:W3CDTF">2026-01-19T18:59:00Z</dcterms:created>
  <dcterms:modified xsi:type="dcterms:W3CDTF">2026-01-20T22:30:00Z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LastSaved">
    <vt:filetime>2026-01-19T00:00:00Z</vt:filetime>
  </property>
  <property fmtid="{D5CDD505-2E9C-101B-9397-08002B2CF9AE}" pid="4" name="Producer">
    <vt:lpwstr>3-Heights™ PDF Merge Split Shell 6.12.1.11 (http://www.pdf-tools.com)</vt:lpwstr>
  </property>
</Properties>
</file>